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2606B1">
        <w:rPr>
          <w:rFonts w:ascii="Palatino Linotype" w:hAnsi="Palatino Linotype" w:cs="Arial"/>
          <w:b/>
          <w:sz w:val="24"/>
          <w:szCs w:val="24"/>
        </w:rPr>
        <w:t>03809</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105730" w:rsidRPr="0001046D" w:rsidRDefault="00105730" w:rsidP="00E34F08">
      <w:pPr>
        <w:spacing w:after="0" w:line="360" w:lineRule="auto"/>
        <w:jc w:val="both"/>
        <w:rPr>
          <w:rFonts w:ascii="Palatino Linotype" w:hAnsi="Palatino Linotype" w:cs="Arial"/>
          <w:sz w:val="24"/>
          <w:szCs w:val="24"/>
        </w:rPr>
      </w:pPr>
    </w:p>
    <w:p w:rsidR="00902248" w:rsidRPr="00105730" w:rsidRDefault="0046491C" w:rsidP="00105730">
      <w:pPr>
        <w:spacing w:after="0" w:line="360" w:lineRule="auto"/>
        <w:jc w:val="both"/>
        <w:rPr>
          <w:rFonts w:ascii="Palatino Linotype" w:hAnsi="Palatino Linotype" w:cs="Arial"/>
          <w:b/>
          <w:sz w:val="24"/>
          <w:szCs w:val="24"/>
        </w:rPr>
      </w:pPr>
      <w:r w:rsidRPr="0001046D">
        <w:rPr>
          <w:rFonts w:ascii="Palatino Linotype" w:hAnsi="Palatino Linotype" w:cs="Arial"/>
          <w:b/>
          <w:sz w:val="24"/>
          <w:szCs w:val="24"/>
        </w:rPr>
        <w:t>Líneas argumentativas:</w:t>
      </w:r>
    </w:p>
    <w:p w:rsidR="00105730" w:rsidRPr="00CD1383" w:rsidRDefault="0046491C" w:rsidP="00CD1383">
      <w:pPr>
        <w:pStyle w:val="Prrafodelista"/>
        <w:numPr>
          <w:ilvl w:val="0"/>
          <w:numId w:val="17"/>
        </w:numPr>
        <w:spacing w:after="0" w:line="336" w:lineRule="auto"/>
        <w:jc w:val="both"/>
        <w:rPr>
          <w:rFonts w:ascii="Palatino Linotype" w:hAnsi="Palatino Linotype" w:cs="Arial"/>
          <w:sz w:val="24"/>
          <w:szCs w:val="24"/>
        </w:rPr>
      </w:pPr>
      <w:r w:rsidRPr="00CD1383">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EA2C08" w:rsidRPr="0001046D" w:rsidRDefault="00EA2C08" w:rsidP="00EA2C08">
      <w:pPr>
        <w:spacing w:after="0" w:line="336" w:lineRule="auto"/>
        <w:jc w:val="both"/>
        <w:rPr>
          <w:rFonts w:ascii="Palatino Linotype" w:hAnsi="Palatino Linotype" w:cs="Arial"/>
          <w:sz w:val="24"/>
          <w:szCs w:val="24"/>
        </w:rPr>
      </w:pPr>
    </w:p>
    <w:p w:rsidR="0001046D" w:rsidRPr="00CD1383" w:rsidRDefault="0046491C" w:rsidP="00CD1383">
      <w:pPr>
        <w:pStyle w:val="Prrafodelista"/>
        <w:numPr>
          <w:ilvl w:val="0"/>
          <w:numId w:val="17"/>
        </w:numPr>
        <w:spacing w:after="0" w:line="336" w:lineRule="auto"/>
        <w:jc w:val="both"/>
        <w:rPr>
          <w:rFonts w:ascii="Palatino Linotype" w:hAnsi="Palatino Linotype" w:cs="Arial"/>
          <w:sz w:val="24"/>
          <w:szCs w:val="24"/>
        </w:rPr>
      </w:pPr>
      <w:r w:rsidRPr="00CD1383">
        <w:rPr>
          <w:rFonts w:ascii="Palatino Linotype" w:hAnsi="Palatino Linotype" w:cs="Arial"/>
          <w:sz w:val="24"/>
          <w:szCs w:val="24"/>
        </w:rPr>
        <w:t>La figura de actos consentidos no debe ser invocada en el derecho humano fundamental de acceder a la información pública gubernamental.</w:t>
      </w:r>
    </w:p>
    <w:p w:rsidR="00105730" w:rsidRDefault="00105730" w:rsidP="00EA2C08">
      <w:pPr>
        <w:spacing w:after="0" w:line="336" w:lineRule="auto"/>
        <w:jc w:val="both"/>
        <w:rPr>
          <w:rFonts w:ascii="Palatino Linotype" w:hAnsi="Palatino Linotype" w:cs="Arial"/>
          <w:sz w:val="24"/>
          <w:szCs w:val="24"/>
        </w:rPr>
      </w:pPr>
    </w:p>
    <w:p w:rsidR="00105730" w:rsidRPr="00CD1383" w:rsidRDefault="0046491C" w:rsidP="00CD1383">
      <w:pPr>
        <w:pStyle w:val="Prrafodelista"/>
        <w:numPr>
          <w:ilvl w:val="0"/>
          <w:numId w:val="17"/>
        </w:numPr>
        <w:spacing w:after="0" w:line="336" w:lineRule="auto"/>
        <w:jc w:val="both"/>
        <w:rPr>
          <w:rFonts w:ascii="Palatino Linotype" w:hAnsi="Palatino Linotype" w:cs="Arial"/>
          <w:sz w:val="24"/>
          <w:szCs w:val="24"/>
        </w:rPr>
      </w:pPr>
      <w:r w:rsidRPr="00CD1383">
        <w:rPr>
          <w:rFonts w:ascii="Palatino Linotype" w:hAnsi="Palatino Linotype" w:cs="Arial"/>
          <w:sz w:val="24"/>
          <w:szCs w:val="24"/>
        </w:rPr>
        <w:t>El Órgano Garante del derecho de acceso a la información pública no debe imponerles las cargas formales del proceso jurisdiccional a los particulares.</w:t>
      </w:r>
    </w:p>
    <w:p w:rsidR="00EA2C08" w:rsidRPr="0001046D" w:rsidRDefault="00EA2C08" w:rsidP="00EA2C08">
      <w:pPr>
        <w:spacing w:after="0" w:line="336" w:lineRule="auto"/>
        <w:jc w:val="both"/>
        <w:rPr>
          <w:rFonts w:ascii="Palatino Linotype" w:hAnsi="Palatino Linotype" w:cs="Arial"/>
          <w:sz w:val="24"/>
          <w:szCs w:val="24"/>
        </w:rPr>
      </w:pPr>
    </w:p>
    <w:p w:rsidR="00105730" w:rsidRPr="00CD1383" w:rsidRDefault="0046491C" w:rsidP="00CD1383">
      <w:pPr>
        <w:pStyle w:val="Prrafodelista"/>
        <w:numPr>
          <w:ilvl w:val="0"/>
          <w:numId w:val="17"/>
        </w:numPr>
        <w:spacing w:after="0" w:line="336" w:lineRule="auto"/>
        <w:jc w:val="both"/>
        <w:rPr>
          <w:rFonts w:ascii="Palatino Linotype" w:hAnsi="Palatino Linotype" w:cs="Arial"/>
          <w:sz w:val="24"/>
          <w:szCs w:val="24"/>
        </w:rPr>
      </w:pPr>
      <w:r w:rsidRPr="00CD1383">
        <w:rPr>
          <w:rFonts w:ascii="Palatino Linotype" w:hAnsi="Palatino Linotype" w:cs="Arial"/>
          <w:sz w:val="24"/>
          <w:szCs w:val="24"/>
        </w:rPr>
        <w:t xml:space="preserve">Restringir el derecho de acceso a la información pública del particular al no ordenar la información solicitada por no impugnar la falta de entrega de </w:t>
      </w:r>
      <w:r w:rsidR="00F15D8D" w:rsidRPr="00CD1383">
        <w:rPr>
          <w:rFonts w:ascii="Palatino Linotype" w:hAnsi="Palatino Linotype" w:cs="Arial"/>
          <w:sz w:val="24"/>
          <w:szCs w:val="24"/>
        </w:rPr>
        <w:t>algunos</w:t>
      </w:r>
      <w:r w:rsidRPr="00CD1383">
        <w:rPr>
          <w:rFonts w:ascii="Palatino Linotype" w:hAnsi="Palatino Linotype" w:cs="Arial"/>
          <w:sz w:val="24"/>
          <w:szCs w:val="24"/>
        </w:rPr>
        <w:t xml:space="preserve"> documentos solicitados, debilita la efectividad de la garantía de este derecho humano al hacerla depender de un hecho desconocido.</w:t>
      </w:r>
    </w:p>
    <w:p w:rsidR="00EA2C08" w:rsidRDefault="00EA2C08" w:rsidP="00EA2C08">
      <w:pPr>
        <w:spacing w:after="0" w:line="336" w:lineRule="auto"/>
        <w:jc w:val="both"/>
        <w:rPr>
          <w:rFonts w:ascii="Palatino Linotype" w:hAnsi="Palatino Linotype" w:cs="Arial"/>
          <w:sz w:val="24"/>
          <w:szCs w:val="24"/>
        </w:rPr>
      </w:pPr>
    </w:p>
    <w:p w:rsidR="007C4716" w:rsidRDefault="007C4716" w:rsidP="00E34F08">
      <w:pPr>
        <w:spacing w:after="0" w:line="360" w:lineRule="auto"/>
        <w:jc w:val="both"/>
        <w:rPr>
          <w:rFonts w:ascii="Palatino Linotype" w:hAnsi="Palatino Linotype" w:cs="Arial"/>
          <w:b/>
          <w:sz w:val="24"/>
          <w:szCs w:val="24"/>
        </w:rPr>
      </w:pPr>
    </w:p>
    <w:p w:rsidR="007C4716" w:rsidRDefault="007C4716" w:rsidP="00E34F08">
      <w:pPr>
        <w:spacing w:after="0" w:line="360" w:lineRule="auto"/>
        <w:jc w:val="both"/>
        <w:rPr>
          <w:rFonts w:ascii="Palatino Linotype" w:hAnsi="Palatino Linotype" w:cs="Arial"/>
          <w:b/>
          <w:sz w:val="24"/>
          <w:szCs w:val="24"/>
        </w:rPr>
      </w:pPr>
    </w:p>
    <w:p w:rsidR="007C4716" w:rsidRDefault="007C4716" w:rsidP="00E34F08">
      <w:pPr>
        <w:spacing w:after="0" w:line="360" w:lineRule="auto"/>
        <w:jc w:val="both"/>
        <w:rPr>
          <w:rFonts w:ascii="Palatino Linotype" w:hAnsi="Palatino Linotype" w:cs="Arial"/>
          <w:b/>
          <w:sz w:val="24"/>
          <w:szCs w:val="24"/>
        </w:rPr>
      </w:pPr>
    </w:p>
    <w:p w:rsidR="007C4716" w:rsidRDefault="007C4716" w:rsidP="00E34F08">
      <w:pPr>
        <w:spacing w:after="0" w:line="360" w:lineRule="auto"/>
        <w:jc w:val="both"/>
        <w:rPr>
          <w:rFonts w:ascii="Palatino Linotype" w:hAnsi="Palatino Linotype" w:cs="Arial"/>
          <w:b/>
          <w:sz w:val="24"/>
          <w:szCs w:val="24"/>
        </w:rPr>
      </w:pPr>
    </w:p>
    <w:p w:rsidR="0046491C" w:rsidRPr="0001046D" w:rsidRDefault="00EA2C08" w:rsidP="007C4716">
      <w:pPr>
        <w:spacing w:after="0" w:line="360" w:lineRule="auto"/>
        <w:jc w:val="center"/>
        <w:rPr>
          <w:rFonts w:ascii="Palatino Linotype" w:hAnsi="Palatino Linotype" w:cs="Arial"/>
          <w:sz w:val="24"/>
          <w:szCs w:val="24"/>
        </w:rPr>
      </w:pPr>
      <w:r w:rsidRPr="0001046D">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2271BD" w:rsidRDefault="0046491C">
          <w:pPr>
            <w:pStyle w:val="TDC1"/>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532287188" w:history="1">
            <w:r w:rsidR="002271BD" w:rsidRPr="00416268">
              <w:rPr>
                <w:rStyle w:val="Hipervnculo"/>
                <w:rFonts w:ascii="Palatino Linotype" w:hAnsi="Palatino Linotype"/>
                <w:b/>
                <w:noProof/>
              </w:rPr>
              <w:t>I.</w:t>
            </w:r>
            <w:r w:rsidR="002271BD">
              <w:rPr>
                <w:rFonts w:eastAsiaTheme="minorEastAsia"/>
                <w:noProof/>
                <w:lang w:eastAsia="es-MX"/>
              </w:rPr>
              <w:tab/>
            </w:r>
            <w:r w:rsidR="002271BD" w:rsidRPr="00416268">
              <w:rPr>
                <w:rStyle w:val="Hipervnculo"/>
                <w:rFonts w:ascii="Palatino Linotype" w:hAnsi="Palatino Linotype"/>
                <w:b/>
                <w:noProof/>
              </w:rPr>
              <w:t>Consideraciones Generales.</w:t>
            </w:r>
            <w:r w:rsidR="002271BD">
              <w:rPr>
                <w:noProof/>
                <w:webHidden/>
              </w:rPr>
              <w:tab/>
            </w:r>
            <w:r w:rsidR="002271BD">
              <w:rPr>
                <w:noProof/>
                <w:webHidden/>
              </w:rPr>
              <w:fldChar w:fldCharType="begin"/>
            </w:r>
            <w:r w:rsidR="002271BD">
              <w:rPr>
                <w:noProof/>
                <w:webHidden/>
              </w:rPr>
              <w:instrText xml:space="preserve"> PAGEREF _Toc532287188 \h </w:instrText>
            </w:r>
            <w:r w:rsidR="002271BD">
              <w:rPr>
                <w:noProof/>
                <w:webHidden/>
              </w:rPr>
            </w:r>
            <w:r w:rsidR="002271BD">
              <w:rPr>
                <w:noProof/>
                <w:webHidden/>
              </w:rPr>
              <w:fldChar w:fldCharType="separate"/>
            </w:r>
            <w:r w:rsidR="002271BD">
              <w:rPr>
                <w:noProof/>
                <w:webHidden/>
              </w:rPr>
              <w:t>2</w:t>
            </w:r>
            <w:r w:rsidR="002271BD">
              <w:rPr>
                <w:noProof/>
                <w:webHidden/>
              </w:rPr>
              <w:fldChar w:fldCharType="end"/>
            </w:r>
          </w:hyperlink>
        </w:p>
        <w:p w:rsidR="002271BD" w:rsidRDefault="00ED0BBB">
          <w:pPr>
            <w:pStyle w:val="TDC1"/>
            <w:rPr>
              <w:rFonts w:eastAsiaTheme="minorEastAsia"/>
              <w:noProof/>
              <w:lang w:eastAsia="es-MX"/>
            </w:rPr>
          </w:pPr>
          <w:hyperlink w:anchor="_Toc532287189" w:history="1">
            <w:r w:rsidR="002271BD" w:rsidRPr="00416268">
              <w:rPr>
                <w:rStyle w:val="Hipervnculo"/>
                <w:rFonts w:ascii="Palatino Linotype" w:hAnsi="Palatino Linotype"/>
                <w:b/>
                <w:noProof/>
              </w:rPr>
              <w:t>II.</w:t>
            </w:r>
            <w:r w:rsidR="002271BD">
              <w:rPr>
                <w:rFonts w:eastAsiaTheme="minorEastAsia"/>
                <w:noProof/>
                <w:lang w:eastAsia="es-MX"/>
              </w:rPr>
              <w:tab/>
            </w:r>
            <w:r w:rsidR="002271BD" w:rsidRPr="00416268">
              <w:rPr>
                <w:rStyle w:val="Hipervnculo"/>
                <w:rFonts w:ascii="Palatino Linotype" w:hAnsi="Palatino Linotype"/>
                <w:b/>
                <w:noProof/>
              </w:rPr>
              <w:t>De los requerimientos planteados en el recurso de revisión.</w:t>
            </w:r>
            <w:r w:rsidR="002271BD">
              <w:rPr>
                <w:noProof/>
                <w:webHidden/>
              </w:rPr>
              <w:tab/>
            </w:r>
            <w:r w:rsidR="002271BD">
              <w:rPr>
                <w:noProof/>
                <w:webHidden/>
              </w:rPr>
              <w:fldChar w:fldCharType="begin"/>
            </w:r>
            <w:r w:rsidR="002271BD">
              <w:rPr>
                <w:noProof/>
                <w:webHidden/>
              </w:rPr>
              <w:instrText xml:space="preserve"> PAGEREF _Toc532287189 \h </w:instrText>
            </w:r>
            <w:r w:rsidR="002271BD">
              <w:rPr>
                <w:noProof/>
                <w:webHidden/>
              </w:rPr>
            </w:r>
            <w:r w:rsidR="002271BD">
              <w:rPr>
                <w:noProof/>
                <w:webHidden/>
              </w:rPr>
              <w:fldChar w:fldCharType="separate"/>
            </w:r>
            <w:r w:rsidR="002271BD">
              <w:rPr>
                <w:noProof/>
                <w:webHidden/>
              </w:rPr>
              <w:t>3</w:t>
            </w:r>
            <w:r w:rsidR="002271BD">
              <w:rPr>
                <w:noProof/>
                <w:webHidden/>
              </w:rPr>
              <w:fldChar w:fldCharType="end"/>
            </w:r>
          </w:hyperlink>
        </w:p>
        <w:p w:rsidR="002271BD" w:rsidRDefault="00ED0BBB">
          <w:pPr>
            <w:pStyle w:val="TDC1"/>
            <w:rPr>
              <w:rFonts w:eastAsiaTheme="minorEastAsia"/>
              <w:noProof/>
              <w:lang w:eastAsia="es-MX"/>
            </w:rPr>
          </w:pPr>
          <w:hyperlink w:anchor="_Toc532287190" w:history="1">
            <w:r w:rsidR="002271BD" w:rsidRPr="00416268">
              <w:rPr>
                <w:rStyle w:val="Hipervnculo"/>
                <w:rFonts w:ascii="Palatino Linotype" w:hAnsi="Palatino Linotype"/>
                <w:b/>
                <w:noProof/>
              </w:rPr>
              <w:t>III.</w:t>
            </w:r>
            <w:r w:rsidR="002271BD">
              <w:rPr>
                <w:rFonts w:eastAsiaTheme="minorEastAsia"/>
                <w:noProof/>
                <w:lang w:eastAsia="es-MX"/>
              </w:rPr>
              <w:tab/>
            </w:r>
            <w:r w:rsidR="002271BD" w:rsidRPr="00416268">
              <w:rPr>
                <w:rStyle w:val="Hipervnculo"/>
                <w:rFonts w:ascii="Palatino Linotype" w:hAnsi="Palatino Linotype"/>
                <w:b/>
                <w:noProof/>
              </w:rPr>
              <w:t>Los actos consentidos no deben invocarse en el derecho fundamental de acceder a la información pública gubernamental.</w:t>
            </w:r>
            <w:r w:rsidR="002271BD">
              <w:rPr>
                <w:noProof/>
                <w:webHidden/>
              </w:rPr>
              <w:tab/>
            </w:r>
            <w:r w:rsidR="002271BD">
              <w:rPr>
                <w:noProof/>
                <w:webHidden/>
              </w:rPr>
              <w:fldChar w:fldCharType="begin"/>
            </w:r>
            <w:r w:rsidR="002271BD">
              <w:rPr>
                <w:noProof/>
                <w:webHidden/>
              </w:rPr>
              <w:instrText xml:space="preserve"> PAGEREF _Toc532287190 \h </w:instrText>
            </w:r>
            <w:r w:rsidR="002271BD">
              <w:rPr>
                <w:noProof/>
                <w:webHidden/>
              </w:rPr>
            </w:r>
            <w:r w:rsidR="002271BD">
              <w:rPr>
                <w:noProof/>
                <w:webHidden/>
              </w:rPr>
              <w:fldChar w:fldCharType="separate"/>
            </w:r>
            <w:r w:rsidR="002271BD">
              <w:rPr>
                <w:noProof/>
                <w:webHidden/>
              </w:rPr>
              <w:t>9</w:t>
            </w:r>
            <w:r w:rsidR="002271BD">
              <w:rPr>
                <w:noProof/>
                <w:webHidden/>
              </w:rPr>
              <w:fldChar w:fldCharType="end"/>
            </w:r>
          </w:hyperlink>
        </w:p>
        <w:p w:rsidR="0046491C" w:rsidRPr="0001046D" w:rsidRDefault="0046491C" w:rsidP="00E34F08">
          <w:pPr>
            <w:spacing w:line="360" w:lineRule="auto"/>
            <w:rPr>
              <w:rFonts w:ascii="Palatino Linotype" w:hAnsi="Palatino Linotype"/>
            </w:rPr>
          </w:pPr>
          <w:r w:rsidRPr="0001046D">
            <w:rPr>
              <w:rFonts w:ascii="Palatino Linotype" w:hAnsi="Palatino Linotype"/>
              <w:b/>
              <w:bCs/>
              <w:lang w:val="es-ES"/>
            </w:rPr>
            <w:fldChar w:fldCharType="end"/>
          </w: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0" w:name="_Toc532287188"/>
      <w:r w:rsidRPr="0001046D">
        <w:rPr>
          <w:rFonts w:ascii="Palatino Linotype" w:hAnsi="Palatino Linotype"/>
          <w:b/>
          <w:color w:val="auto"/>
          <w:sz w:val="24"/>
          <w:szCs w:val="24"/>
        </w:rPr>
        <w:t>Consideraciones Generales.</w:t>
      </w:r>
      <w:bookmarkEnd w:id="0"/>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E34F08"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7C4716">
        <w:rPr>
          <w:rFonts w:ascii="Palatino Linotype" w:hAnsi="Palatino Linotype" w:cs="Arial"/>
          <w:sz w:val="24"/>
          <w:szCs w:val="24"/>
        </w:rPr>
        <w:t>Cuadragésima Quinta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00FC16D9">
        <w:rPr>
          <w:rFonts w:ascii="Palatino Linotype" w:hAnsi="Palatino Linotype" w:cs="Arial"/>
          <w:sz w:val="24"/>
          <w:szCs w:val="24"/>
        </w:rPr>
        <w:t xml:space="preserve">rdinaria, celebrada el </w:t>
      </w:r>
      <w:r w:rsidR="007C4716">
        <w:rPr>
          <w:rFonts w:ascii="Palatino Linotype" w:hAnsi="Palatino Linotype" w:cs="Arial"/>
          <w:sz w:val="24"/>
          <w:szCs w:val="24"/>
        </w:rPr>
        <w:t xml:space="preserve">cinco </w:t>
      </w:r>
      <w:r w:rsidRPr="00E34F08">
        <w:rPr>
          <w:rFonts w:ascii="Palatino Linotype" w:hAnsi="Palatino Linotype" w:cs="Arial"/>
          <w:sz w:val="24"/>
          <w:szCs w:val="24"/>
        </w:rPr>
        <w:t>(</w:t>
      </w:r>
      <w:r w:rsidR="007C4716">
        <w:rPr>
          <w:rFonts w:ascii="Palatino Linotype" w:hAnsi="Palatino Linotype" w:cs="Arial"/>
          <w:sz w:val="24"/>
          <w:szCs w:val="24"/>
        </w:rPr>
        <w:t>05</w:t>
      </w:r>
      <w:r w:rsidR="00225026" w:rsidRPr="00E34F08">
        <w:rPr>
          <w:rFonts w:ascii="Palatino Linotype" w:hAnsi="Palatino Linotype" w:cs="Arial"/>
          <w:sz w:val="24"/>
          <w:szCs w:val="24"/>
        </w:rPr>
        <w:t xml:space="preserve">) de </w:t>
      </w:r>
      <w:r w:rsidR="007C4716">
        <w:rPr>
          <w:rFonts w:ascii="Palatino Linotype" w:hAnsi="Palatino Linotype" w:cs="Arial"/>
          <w:sz w:val="24"/>
          <w:szCs w:val="24"/>
        </w:rPr>
        <w:t>dicie</w:t>
      </w:r>
      <w:r w:rsidR="00FC16D9">
        <w:rPr>
          <w:rFonts w:ascii="Palatino Linotype" w:hAnsi="Palatino Linotype" w:cs="Arial"/>
          <w:sz w:val="24"/>
          <w:szCs w:val="24"/>
        </w:rPr>
        <w:t>mbre</w:t>
      </w:r>
      <w:r w:rsidR="0076241F">
        <w:rPr>
          <w:rFonts w:ascii="Palatino Linotype" w:hAnsi="Palatino Linotype" w:cs="Arial"/>
          <w:sz w:val="24"/>
          <w:szCs w:val="24"/>
        </w:rPr>
        <w:t xml:space="preserve"> de dos mil dieciocho</w:t>
      </w:r>
      <w:r w:rsidRPr="00E34F08">
        <w:rPr>
          <w:rFonts w:ascii="Palatino Linotype" w:hAnsi="Palatino Linotype" w:cs="Arial"/>
          <w:sz w:val="24"/>
          <w:szCs w:val="24"/>
        </w:rPr>
        <w:t>, en el recurso</w:t>
      </w:r>
      <w:r w:rsidR="002C1F75" w:rsidRPr="00E34F08">
        <w:rPr>
          <w:rFonts w:ascii="Palatino Linotype" w:hAnsi="Palatino Linotype" w:cs="Arial"/>
          <w:sz w:val="24"/>
          <w:szCs w:val="24"/>
        </w:rPr>
        <w:t xml:space="preserve"> de revisión promovido</w:t>
      </w:r>
      <w:r w:rsidRPr="00E34F08">
        <w:rPr>
          <w:rFonts w:ascii="Palatino Linotype" w:hAnsi="Palatino Linotype" w:cs="Arial"/>
          <w:sz w:val="24"/>
          <w:szCs w:val="24"/>
        </w:rPr>
        <w:t xml:space="preserve"> por</w:t>
      </w:r>
      <w:r w:rsidR="007C4716">
        <w:rPr>
          <w:rFonts w:ascii="Palatino Linotype" w:hAnsi="Palatino Linotype" w:cs="Arial"/>
          <w:b/>
          <w:sz w:val="24"/>
          <w:szCs w:val="24"/>
        </w:rPr>
        <w:t xml:space="preserve"> </w:t>
      </w:r>
      <w:r w:rsidR="00AF148C" w:rsidRPr="00AF148C">
        <w:rPr>
          <w:rFonts w:ascii="Palatino Linotype" w:hAnsi="Palatino Linotype" w:cs="Arial"/>
          <w:b/>
          <w:sz w:val="24"/>
          <w:szCs w:val="24"/>
          <w:highlight w:val="black"/>
        </w:rPr>
        <w:t>----------------------------------------</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 xml:space="preserve">en contra de la respuesta </w:t>
      </w:r>
      <w:r w:rsidR="00FC16D9">
        <w:rPr>
          <w:rFonts w:ascii="Palatino Linotype" w:hAnsi="Palatino Linotype" w:cs="Arial"/>
          <w:sz w:val="24"/>
          <w:szCs w:val="24"/>
        </w:rPr>
        <w:t xml:space="preserve">emitida por </w:t>
      </w:r>
      <w:r w:rsidR="005413BD">
        <w:rPr>
          <w:rFonts w:ascii="Palatino Linotype" w:hAnsi="Palatino Linotype" w:cs="Arial"/>
          <w:sz w:val="24"/>
          <w:szCs w:val="24"/>
        </w:rPr>
        <w:t>la</w:t>
      </w:r>
      <w:r w:rsidR="00FC16D9">
        <w:rPr>
          <w:rFonts w:ascii="Palatino Linotype" w:hAnsi="Palatino Linotype" w:cs="Arial"/>
          <w:sz w:val="24"/>
          <w:szCs w:val="24"/>
        </w:rPr>
        <w:t xml:space="preserve"> </w:t>
      </w:r>
      <w:r w:rsidR="005413BD">
        <w:rPr>
          <w:rFonts w:ascii="Palatino Linotype" w:eastAsia="Calibri" w:hAnsi="Palatino Linotype" w:cs="Times New Roman"/>
          <w:b/>
          <w:sz w:val="24"/>
          <w:szCs w:val="24"/>
          <w:lang w:val="es-ES" w:eastAsia="es-ES"/>
        </w:rPr>
        <w:t xml:space="preserve">Secretaría de </w:t>
      </w:r>
      <w:r w:rsidR="007C4716">
        <w:rPr>
          <w:rFonts w:ascii="Palatino Linotype" w:eastAsia="Calibri" w:hAnsi="Palatino Linotype" w:cs="Times New Roman"/>
          <w:b/>
          <w:sz w:val="24"/>
          <w:szCs w:val="24"/>
          <w:lang w:val="es-ES" w:eastAsia="es-ES"/>
        </w:rPr>
        <w:t xml:space="preserve">Salud </w:t>
      </w:r>
      <w:r w:rsidRPr="00E34F08">
        <w:rPr>
          <w:rFonts w:ascii="Palatino Linotype" w:hAnsi="Palatino Linotype" w:cs="Arial"/>
          <w:sz w:val="24"/>
          <w:szCs w:val="24"/>
        </w:rPr>
        <w:t>procedimiento a</w:t>
      </w:r>
      <w:r w:rsidR="0000525F" w:rsidRPr="00E34F08">
        <w:rPr>
          <w:rFonts w:ascii="Palatino Linotype" w:hAnsi="Palatino Linotype" w:cs="Arial"/>
          <w:sz w:val="24"/>
          <w:szCs w:val="24"/>
        </w:rPr>
        <w:t>l</w:t>
      </w:r>
      <w:r w:rsidR="00902248" w:rsidRPr="00E34F08">
        <w:rPr>
          <w:rFonts w:ascii="Palatino Linotype" w:hAnsi="Palatino Linotype" w:cs="Arial"/>
          <w:sz w:val="24"/>
          <w:szCs w:val="24"/>
        </w:rPr>
        <w:t xml:space="preserve"> que se le asignó </w:t>
      </w:r>
      <w:r w:rsidR="0000525F" w:rsidRPr="00E34F08">
        <w:rPr>
          <w:rFonts w:ascii="Palatino Linotype" w:hAnsi="Palatino Linotype" w:cs="Arial"/>
          <w:sz w:val="24"/>
          <w:szCs w:val="24"/>
        </w:rPr>
        <w:t>el</w:t>
      </w:r>
      <w:r w:rsidRPr="00E34F08">
        <w:rPr>
          <w:rFonts w:ascii="Palatino Linotype" w:hAnsi="Palatino Linotype" w:cs="Arial"/>
          <w:sz w:val="24"/>
          <w:szCs w:val="24"/>
        </w:rPr>
        <w:t xml:space="preserve"> número de expediente </w:t>
      </w:r>
      <w:r w:rsidR="007C4716">
        <w:rPr>
          <w:rFonts w:ascii="Palatino Linotype" w:eastAsia="Times New Roman" w:hAnsi="Palatino Linotype" w:cs="Arial"/>
          <w:b/>
          <w:bCs/>
          <w:sz w:val="24"/>
          <w:szCs w:val="24"/>
          <w:lang w:eastAsia="es-ES"/>
        </w:rPr>
        <w:t>03809</w:t>
      </w:r>
      <w:r w:rsidR="008C2FF2">
        <w:rPr>
          <w:rFonts w:ascii="Palatino Linotype" w:eastAsia="Times New Roman" w:hAnsi="Palatino Linotype" w:cs="Arial"/>
          <w:b/>
          <w:bCs/>
          <w:sz w:val="24"/>
          <w:szCs w:val="24"/>
          <w:lang w:eastAsia="es-ES"/>
        </w:rPr>
        <w:t>/INFOEM/IP/RR/2018</w:t>
      </w:r>
      <w:r w:rsidR="0000525F" w:rsidRPr="00E34F08">
        <w:rPr>
          <w:rFonts w:ascii="Palatino Linotype" w:eastAsia="Times New Roman" w:hAnsi="Palatino Linotype" w:cs="Arial"/>
          <w:b/>
          <w:bCs/>
          <w:sz w:val="24"/>
          <w:szCs w:val="24"/>
          <w:lang w:eastAsia="es-ES"/>
        </w:rPr>
        <w:t>.</w:t>
      </w:r>
    </w:p>
    <w:p w:rsidR="0000525F" w:rsidRPr="0001046D" w:rsidRDefault="0000525F" w:rsidP="00734C24">
      <w:pPr>
        <w:pStyle w:val="Prrafodelista"/>
        <w:tabs>
          <w:tab w:val="left" w:pos="426"/>
        </w:tabs>
        <w:spacing w:after="0" w:line="360" w:lineRule="auto"/>
        <w:ind w:left="426"/>
        <w:jc w:val="both"/>
        <w:rPr>
          <w:rFonts w:ascii="Palatino Linotype" w:hAnsi="Palatino Linotype" w:cs="Arial"/>
          <w:sz w:val="24"/>
          <w:szCs w:val="24"/>
        </w:rPr>
      </w:pPr>
    </w:p>
    <w:p w:rsidR="00EA2C08" w:rsidRDefault="008E4128"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A través del estudio realizado dentro de la resolución que al rubro se indica, la Ponencia Reso</w:t>
      </w:r>
      <w:r w:rsidR="006463CF">
        <w:rPr>
          <w:rFonts w:ascii="Palatino Linotype" w:hAnsi="Palatino Linotype" w:cs="Arial"/>
          <w:sz w:val="24"/>
          <w:szCs w:val="24"/>
        </w:rPr>
        <w:t>lutora determinó que resultaban</w:t>
      </w:r>
      <w:r w:rsidR="003837C2">
        <w:rPr>
          <w:rFonts w:ascii="Palatino Linotype" w:hAnsi="Palatino Linotype" w:cs="Arial"/>
          <w:sz w:val="24"/>
          <w:szCs w:val="24"/>
        </w:rPr>
        <w:t xml:space="preserve"> </w:t>
      </w:r>
      <w:r w:rsidR="006463CF">
        <w:rPr>
          <w:rFonts w:ascii="Palatino Linotype" w:hAnsi="Palatino Linotype" w:cs="Arial"/>
          <w:sz w:val="24"/>
          <w:szCs w:val="24"/>
        </w:rPr>
        <w:t>in</w:t>
      </w:r>
      <w:r w:rsidR="0046491C" w:rsidRPr="0001046D">
        <w:rPr>
          <w:rFonts w:ascii="Palatino Linotype" w:hAnsi="Palatino Linotype" w:cs="Arial"/>
          <w:sz w:val="24"/>
          <w:szCs w:val="24"/>
        </w:rPr>
        <w:t>fundad</w:t>
      </w:r>
      <w:r w:rsidR="0000525F" w:rsidRPr="0001046D">
        <w:rPr>
          <w:rFonts w:ascii="Palatino Linotype" w:hAnsi="Palatino Linotype" w:cs="Arial"/>
          <w:sz w:val="24"/>
          <w:szCs w:val="24"/>
        </w:rPr>
        <w:t>o</w:t>
      </w:r>
      <w:r w:rsidR="0046491C" w:rsidRPr="0001046D">
        <w:rPr>
          <w:rFonts w:ascii="Palatino Linotype" w:hAnsi="Palatino Linotype" w:cs="Arial"/>
          <w:sz w:val="24"/>
          <w:szCs w:val="24"/>
        </w:rPr>
        <w:t xml:space="preserve">s </w:t>
      </w:r>
      <w:r w:rsidR="0000525F" w:rsidRPr="0001046D">
        <w:rPr>
          <w:rFonts w:ascii="Palatino Linotype" w:hAnsi="Palatino Linotype" w:cs="Arial"/>
          <w:sz w:val="24"/>
          <w:szCs w:val="24"/>
        </w:rPr>
        <w:t>l</w:t>
      </w:r>
      <w:r w:rsidR="006E1859">
        <w:rPr>
          <w:rFonts w:ascii="Palatino Linotype" w:hAnsi="Palatino Linotype" w:cs="Arial"/>
          <w:sz w:val="24"/>
          <w:szCs w:val="24"/>
        </w:rPr>
        <w:t>as razones o</w:t>
      </w:r>
      <w:r w:rsidR="0046491C" w:rsidRPr="0001046D">
        <w:rPr>
          <w:rFonts w:ascii="Palatino Linotype" w:hAnsi="Palatino Linotype" w:cs="Arial"/>
          <w:sz w:val="24"/>
          <w:szCs w:val="24"/>
        </w:rPr>
        <w:t xml:space="preserve"> motivos de inconformidad </w:t>
      </w:r>
      <w:r w:rsidR="0000525F" w:rsidRPr="0001046D">
        <w:rPr>
          <w:rFonts w:ascii="Palatino Linotype" w:hAnsi="Palatino Linotype" w:cs="Arial"/>
          <w:sz w:val="24"/>
          <w:szCs w:val="24"/>
        </w:rPr>
        <w:t xml:space="preserve">que </w:t>
      </w:r>
      <w:r>
        <w:rPr>
          <w:rFonts w:ascii="Palatino Linotype" w:hAnsi="Palatino Linotype" w:cs="Arial"/>
          <w:sz w:val="24"/>
          <w:szCs w:val="24"/>
        </w:rPr>
        <w:t>arguyó</w:t>
      </w:r>
      <w:r w:rsidR="0000525F" w:rsidRPr="0001046D">
        <w:rPr>
          <w:rFonts w:ascii="Palatino Linotype" w:hAnsi="Palatino Linotype" w:cs="Arial"/>
          <w:sz w:val="24"/>
          <w:szCs w:val="24"/>
        </w:rPr>
        <w:t xml:space="preserve"> </w:t>
      </w:r>
      <w:r w:rsidR="00E90EB5" w:rsidRPr="005413BD">
        <w:rPr>
          <w:rFonts w:ascii="Palatino Linotype" w:hAnsi="Palatino Linotype" w:cs="Arial"/>
          <w:sz w:val="24"/>
          <w:szCs w:val="24"/>
        </w:rPr>
        <w:t>el</w:t>
      </w:r>
      <w:r w:rsidR="00E90EB5" w:rsidRPr="0001046D">
        <w:rPr>
          <w:rFonts w:ascii="Palatino Linotype" w:hAnsi="Palatino Linotype" w:cs="Arial"/>
          <w:b/>
          <w:sz w:val="24"/>
          <w:szCs w:val="24"/>
        </w:rPr>
        <w:t xml:space="preserve"> </w:t>
      </w:r>
      <w:r w:rsidRPr="008E4128">
        <w:rPr>
          <w:rFonts w:ascii="Palatino Linotype" w:hAnsi="Palatino Linotype" w:cs="Arial"/>
          <w:b/>
          <w:sz w:val="24"/>
          <w:szCs w:val="24"/>
        </w:rPr>
        <w:t>RECURRENTE</w:t>
      </w:r>
      <w:r w:rsidR="0046491C" w:rsidRPr="0001046D">
        <w:rPr>
          <w:rFonts w:ascii="Palatino Linotype" w:hAnsi="Palatino Linotype" w:cs="Arial"/>
          <w:sz w:val="24"/>
          <w:szCs w:val="24"/>
        </w:rPr>
        <w:t>, en</w:t>
      </w:r>
      <w:r w:rsidR="00AA49F3" w:rsidRPr="0001046D">
        <w:rPr>
          <w:rFonts w:ascii="Palatino Linotype" w:hAnsi="Palatino Linotype" w:cs="Arial"/>
          <w:sz w:val="24"/>
          <w:szCs w:val="24"/>
        </w:rPr>
        <w:t xml:space="preserve"> términos del Considerando </w:t>
      </w:r>
      <w:r w:rsidR="003837C2">
        <w:rPr>
          <w:rFonts w:ascii="Palatino Linotype" w:hAnsi="Palatino Linotype" w:cs="Arial"/>
          <w:sz w:val="24"/>
          <w:szCs w:val="24"/>
        </w:rPr>
        <w:t>C</w:t>
      </w:r>
      <w:r w:rsidR="00BF3534" w:rsidRPr="0001046D">
        <w:rPr>
          <w:rFonts w:ascii="Palatino Linotype" w:hAnsi="Palatino Linotype" w:cs="Arial"/>
          <w:sz w:val="24"/>
          <w:szCs w:val="24"/>
        </w:rPr>
        <w:t>uarto de la resolución</w:t>
      </w:r>
      <w:r w:rsidR="006E1859">
        <w:rPr>
          <w:rFonts w:ascii="Palatino Linotype" w:hAnsi="Palatino Linotype" w:cs="Arial"/>
          <w:sz w:val="24"/>
          <w:szCs w:val="24"/>
        </w:rPr>
        <w:t>,</w:t>
      </w:r>
      <w:r w:rsidR="00BF3534" w:rsidRPr="0001046D">
        <w:rPr>
          <w:rFonts w:ascii="Palatino Linotype" w:hAnsi="Palatino Linotype" w:cs="Arial"/>
          <w:sz w:val="24"/>
          <w:szCs w:val="24"/>
        </w:rPr>
        <w:t xml:space="preserve"> por lo que </w:t>
      </w:r>
      <w:r w:rsidR="005413BD">
        <w:rPr>
          <w:rFonts w:ascii="Palatino Linotype" w:hAnsi="Palatino Linotype" w:cs="Arial"/>
          <w:sz w:val="24"/>
          <w:szCs w:val="24"/>
        </w:rPr>
        <w:t>determinó a bien</w:t>
      </w:r>
      <w:r w:rsidR="009E3C8B">
        <w:rPr>
          <w:rFonts w:ascii="Palatino Linotype" w:hAnsi="Palatino Linotype" w:cs="Arial"/>
          <w:sz w:val="24"/>
          <w:szCs w:val="24"/>
        </w:rPr>
        <w:t xml:space="preserve"> </w:t>
      </w:r>
      <w:r w:rsidR="009E3C8B" w:rsidRPr="009E3C8B">
        <w:rPr>
          <w:rFonts w:ascii="Palatino Linotype" w:hAnsi="Palatino Linotype" w:cs="Arial"/>
          <w:b/>
          <w:sz w:val="24"/>
          <w:szCs w:val="24"/>
        </w:rPr>
        <w:lastRenderedPageBreak/>
        <w:t>CONFIRMAR</w:t>
      </w:r>
      <w:r w:rsidR="008E1DCC">
        <w:rPr>
          <w:rFonts w:ascii="Palatino Linotype" w:hAnsi="Palatino Linotype" w:cs="Arial"/>
          <w:sz w:val="24"/>
          <w:szCs w:val="24"/>
        </w:rPr>
        <w:t xml:space="preserve"> l</w:t>
      </w:r>
      <w:r w:rsidR="003837C2">
        <w:rPr>
          <w:rFonts w:ascii="Palatino Linotype" w:hAnsi="Palatino Linotype" w:cs="Arial"/>
          <w:sz w:val="24"/>
          <w:szCs w:val="24"/>
        </w:rPr>
        <w:t xml:space="preserve">a respuesta del </w:t>
      </w:r>
      <w:r w:rsidRPr="008E4128">
        <w:rPr>
          <w:rFonts w:ascii="Palatino Linotype" w:hAnsi="Palatino Linotype" w:cs="Arial"/>
          <w:b/>
          <w:sz w:val="24"/>
          <w:szCs w:val="24"/>
        </w:rPr>
        <w:t>SUJETO OBLIGADO</w:t>
      </w:r>
      <w:r w:rsidR="005413BD">
        <w:rPr>
          <w:rFonts w:ascii="Palatino Linotype" w:hAnsi="Palatino Linotype" w:cs="Arial"/>
          <w:sz w:val="24"/>
          <w:szCs w:val="24"/>
        </w:rPr>
        <w:t>;</w:t>
      </w:r>
      <w:r w:rsidR="003837C2">
        <w:rPr>
          <w:rFonts w:ascii="Palatino Linotype" w:hAnsi="Palatino Linotype" w:cs="Arial"/>
          <w:sz w:val="24"/>
          <w:szCs w:val="24"/>
        </w:rPr>
        <w:t xml:space="preserve"> sin embargo, m</w:t>
      </w:r>
      <w:r w:rsidR="0046491C" w:rsidRPr="003837C2">
        <w:rPr>
          <w:rFonts w:ascii="Palatino Linotype" w:hAnsi="Palatino Linotype" w:cs="Arial"/>
          <w:sz w:val="24"/>
          <w:szCs w:val="24"/>
        </w:rPr>
        <w:t xml:space="preserve">i </w:t>
      </w:r>
      <w:r w:rsidR="00D33AF9" w:rsidRPr="003837C2">
        <w:rPr>
          <w:rFonts w:ascii="Palatino Linotype" w:hAnsi="Palatino Linotype" w:cs="Arial"/>
          <w:sz w:val="24"/>
          <w:szCs w:val="24"/>
        </w:rPr>
        <w:t>voto</w:t>
      </w:r>
      <w:r w:rsidR="0046491C" w:rsidRPr="003837C2">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EA2C08" w:rsidRPr="00EA2C08" w:rsidRDefault="00EA2C08" w:rsidP="00734C24">
      <w:pPr>
        <w:pStyle w:val="Prrafodelista"/>
        <w:tabs>
          <w:tab w:val="left" w:pos="426"/>
        </w:tabs>
        <w:spacing w:before="240" w:after="240" w:line="360" w:lineRule="auto"/>
        <w:ind w:left="502" w:right="49"/>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w:t>
      </w:r>
      <w:r w:rsidR="00FF3CDD">
        <w:rPr>
          <w:rFonts w:ascii="Palatino Linotype" w:hAnsi="Palatino Linotype" w:cs="Arial"/>
          <w:sz w:val="24"/>
          <w:szCs w:val="24"/>
        </w:rPr>
        <w:t>,</w:t>
      </w:r>
      <w:r w:rsidRPr="0001046D">
        <w:rPr>
          <w:rFonts w:ascii="Palatino Linotype" w:hAnsi="Palatino Linotype" w:cs="Arial"/>
          <w:sz w:val="24"/>
          <w:szCs w:val="24"/>
        </w:rPr>
        <w:t xml:space="preserve">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1" w:name="_Toc532287189"/>
      <w:r w:rsidRPr="0001046D">
        <w:rPr>
          <w:rFonts w:ascii="Palatino Linotype" w:hAnsi="Palatino Linotype"/>
          <w:b/>
          <w:color w:val="auto"/>
          <w:sz w:val="24"/>
          <w:szCs w:val="24"/>
        </w:rPr>
        <w:t>De los requerimientos planteados en el recurso de revisión.</w:t>
      </w:r>
      <w:bookmarkEnd w:id="1"/>
    </w:p>
    <w:p w:rsidR="0046491C" w:rsidRPr="00AE4797" w:rsidRDefault="0046491C" w:rsidP="00E34F08">
      <w:pPr>
        <w:pStyle w:val="Prrafodelista"/>
        <w:spacing w:line="360" w:lineRule="auto"/>
        <w:ind w:left="1080"/>
        <w:jc w:val="both"/>
        <w:rPr>
          <w:rFonts w:ascii="Palatino Linotype" w:hAnsi="Palatino Linotype" w:cs="Arial"/>
          <w:sz w:val="24"/>
          <w:szCs w:val="24"/>
        </w:rPr>
      </w:pPr>
    </w:p>
    <w:p w:rsidR="009B4E7D" w:rsidRPr="009B4E7D" w:rsidRDefault="008E1DCC"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sidRPr="00F25783">
        <w:rPr>
          <w:rFonts w:ascii="Palatino Linotype" w:hAnsi="Palatino Linotype" w:cs="Arial"/>
          <w:sz w:val="24"/>
          <w:szCs w:val="24"/>
        </w:rPr>
        <w:t>El particular</w:t>
      </w:r>
      <w:r w:rsidR="00413496" w:rsidRPr="00F25783">
        <w:rPr>
          <w:rFonts w:ascii="Palatino Linotype" w:hAnsi="Palatino Linotype" w:cs="Arial"/>
          <w:sz w:val="24"/>
          <w:szCs w:val="24"/>
        </w:rPr>
        <w:t xml:space="preserve"> requirió </w:t>
      </w:r>
      <w:r w:rsidR="005413BD">
        <w:rPr>
          <w:rFonts w:ascii="Palatino Linotype" w:hAnsi="Palatino Linotype" w:cs="Arial"/>
          <w:sz w:val="24"/>
          <w:szCs w:val="24"/>
        </w:rPr>
        <w:t>de la</w:t>
      </w:r>
      <w:r w:rsidR="00413496" w:rsidRPr="00F25783">
        <w:rPr>
          <w:rFonts w:ascii="Palatino Linotype" w:hAnsi="Palatino Linotype" w:cs="Arial"/>
          <w:sz w:val="24"/>
          <w:szCs w:val="24"/>
        </w:rPr>
        <w:t xml:space="preserve"> </w:t>
      </w:r>
      <w:r w:rsidR="005413BD">
        <w:rPr>
          <w:rFonts w:ascii="Palatino Linotype" w:hAnsi="Palatino Linotype" w:cs="Arial"/>
          <w:b/>
          <w:sz w:val="24"/>
          <w:szCs w:val="24"/>
        </w:rPr>
        <w:t>Secretaría de</w:t>
      </w:r>
      <w:r w:rsidR="007C4716">
        <w:rPr>
          <w:rFonts w:ascii="Palatino Linotype" w:hAnsi="Palatino Linotype" w:cs="Arial"/>
          <w:b/>
          <w:sz w:val="24"/>
          <w:szCs w:val="24"/>
        </w:rPr>
        <w:t xml:space="preserve"> Salud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FF3CDD" w:rsidRPr="00B94DA0" w:rsidRDefault="00FF3CDD" w:rsidP="00FF3CDD">
      <w:pPr>
        <w:ind w:left="851" w:right="900"/>
        <w:jc w:val="both"/>
        <w:rPr>
          <w:rFonts w:ascii="Palatino Linotype" w:hAnsi="Palatino Linotype" w:cs="Arial"/>
          <w:b/>
          <w:i/>
        </w:rPr>
      </w:pPr>
      <w:r w:rsidRPr="00506538">
        <w:rPr>
          <w:rFonts w:ascii="Palatino Linotype" w:hAnsi="Palatino Linotype" w:cs="Arial"/>
          <w:i/>
          <w:lang w:eastAsia="es-MX"/>
        </w:rPr>
        <w:t>“</w:t>
      </w:r>
      <w:r w:rsidR="007C4716" w:rsidRPr="00DC5660">
        <w:rPr>
          <w:rFonts w:ascii="Palatino Linotype" w:hAnsi="Palatino Linotype"/>
          <w:i/>
        </w:rPr>
        <w:t xml:space="preserve">Solicito la nómina de las dos quincenas de marzo 2018, con el nombre de cada servidor público y funcionario, su sueldo y salario bruto sin excedentes o compensaciones, donde señale nombre completo, cargo, área y domicilio de trabajo.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w:t>
      </w:r>
      <w:r w:rsidR="007C4716">
        <w:rPr>
          <w:rFonts w:ascii="Palatino Linotype" w:hAnsi="Palatino Linotype"/>
          <w:i/>
        </w:rPr>
        <w:t xml:space="preserve">confianza, policía y similares </w:t>
      </w:r>
      <w:r w:rsidR="007C4716" w:rsidRPr="00DC5660">
        <w:rPr>
          <w:rFonts w:ascii="Palatino Linotype" w:hAnsi="Palatino Linotype"/>
          <w:i/>
        </w:rPr>
        <w:t>donde señale nombre completo, car</w:t>
      </w:r>
      <w:r w:rsidR="007C4716">
        <w:rPr>
          <w:rFonts w:ascii="Palatino Linotype" w:hAnsi="Palatino Linotype"/>
          <w:i/>
        </w:rPr>
        <w:t>go, área y domicilio de trabajo</w:t>
      </w:r>
      <w:r w:rsidR="005413BD" w:rsidRPr="005413BD">
        <w:rPr>
          <w:rFonts w:ascii="Palatino Linotype" w:hAnsi="Palatino Linotype"/>
          <w:i/>
        </w:rPr>
        <w:t>.</w:t>
      </w:r>
      <w:r w:rsidRPr="00B94DA0">
        <w:rPr>
          <w:rFonts w:ascii="Palatino Linotype" w:hAnsi="Palatino Linotype" w:cs="Arial"/>
          <w:i/>
          <w:lang w:eastAsia="es-MX"/>
        </w:rPr>
        <w:t>”</w:t>
      </w:r>
      <w:r w:rsidRPr="00FF3CDD">
        <w:rPr>
          <w:rFonts w:ascii="Palatino Linotype" w:hAnsi="Palatino Linotype" w:cs="Arial"/>
          <w:lang w:eastAsia="es-MX"/>
        </w:rPr>
        <w:t>(</w:t>
      </w:r>
      <w:r>
        <w:rPr>
          <w:rFonts w:ascii="Palatino Linotype" w:hAnsi="Palatino Linotype" w:cs="Arial"/>
          <w:lang w:eastAsia="es-MX"/>
        </w:rPr>
        <w:t>S</w:t>
      </w:r>
      <w:r w:rsidRPr="00FF3CDD">
        <w:rPr>
          <w:rFonts w:ascii="Palatino Linotype" w:hAnsi="Palatino Linotype" w:cs="Arial"/>
          <w:lang w:eastAsia="es-MX"/>
        </w:rPr>
        <w:t>ic)</w:t>
      </w:r>
    </w:p>
    <w:p w:rsidR="009B4E7D" w:rsidRPr="00E35329" w:rsidRDefault="009B4E7D" w:rsidP="00E35329">
      <w:pPr>
        <w:spacing w:after="0" w:line="360" w:lineRule="auto"/>
        <w:jc w:val="both"/>
        <w:rPr>
          <w:rFonts w:ascii="Palatino Linotype" w:eastAsia="Times New Roman" w:hAnsi="Palatino Linotype" w:cs="Times New Roman"/>
          <w:i/>
          <w:sz w:val="24"/>
          <w:szCs w:val="24"/>
          <w:lang w:val="es-ES_tradnl" w:eastAsia="es-ES"/>
        </w:rPr>
      </w:pPr>
    </w:p>
    <w:p w:rsidR="00AE4797" w:rsidRPr="009B4E7D" w:rsidRDefault="00AE4797"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sidR="008D4B3A">
        <w:rPr>
          <w:rFonts w:ascii="Palatino Linotype" w:hAnsi="Palatino Linotype" w:cs="Arial"/>
          <w:sz w:val="24"/>
          <w:szCs w:val="24"/>
        </w:rPr>
        <w:t>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de la siguiente manera:</w:t>
      </w:r>
    </w:p>
    <w:p w:rsidR="007C4716" w:rsidRPr="007C4716" w:rsidRDefault="007C4716" w:rsidP="00E30025">
      <w:pPr>
        <w:pStyle w:val="Prrafodelista"/>
        <w:spacing w:before="240" w:after="240"/>
        <w:ind w:left="708" w:right="900" w:hanging="206"/>
        <w:jc w:val="both"/>
        <w:rPr>
          <w:rFonts w:ascii="Palatino Linotype" w:hAnsi="Palatino Linotype"/>
          <w:i/>
        </w:rPr>
      </w:pPr>
      <w:r w:rsidRPr="007C4716">
        <w:rPr>
          <w:rFonts w:ascii="Palatino Linotype" w:hAnsi="Palatino Linotype" w:cs="Arial"/>
          <w:i/>
        </w:rPr>
        <w:lastRenderedPageBreak/>
        <w:t>“</w:t>
      </w:r>
      <w:r w:rsidRPr="007C4716">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C4716" w:rsidRPr="007C4716" w:rsidRDefault="007C4716" w:rsidP="007C4716">
      <w:pPr>
        <w:pStyle w:val="Prrafodelista"/>
        <w:spacing w:before="240" w:after="240"/>
        <w:ind w:left="502" w:right="902"/>
        <w:jc w:val="both"/>
        <w:rPr>
          <w:rFonts w:ascii="Palatino Linotype" w:hAnsi="Palatino Linotype"/>
          <w:i/>
        </w:rPr>
      </w:pPr>
      <w:r w:rsidRPr="007C4716">
        <w:rPr>
          <w:rFonts w:ascii="Palatino Linotype" w:hAnsi="Palatino Linotype"/>
          <w:i/>
        </w:rPr>
        <w:t xml:space="preserve">Refiero respetuosamente su solicitud de información captada a través del Sistema de Acceso a la Información Mexiquense (SAIMEX) de la Secretaría de Salud con número de folio: 00290/SSALUD/IP/2018, que textualmente señala: Solicito la nómina de las dos quincenas de marzo 2018, con el nombre de cada servidor público y funcionario, su sueldo y salario bruto sin excedentes o compensaciones, donde señale nombre completo, cargo, área y domicilio de trabajo.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 </w:t>
      </w:r>
      <w:proofErr w:type="gramStart"/>
      <w:r w:rsidRPr="007C4716">
        <w:rPr>
          <w:rFonts w:ascii="Palatino Linotype" w:hAnsi="Palatino Linotype"/>
          <w:i/>
        </w:rPr>
        <w:t>donde</w:t>
      </w:r>
      <w:proofErr w:type="gramEnd"/>
      <w:r w:rsidRPr="007C4716">
        <w:rPr>
          <w:rFonts w:ascii="Palatino Linotype" w:hAnsi="Palatino Linotype"/>
          <w:i/>
        </w:rPr>
        <w:t xml:space="preserve"> señale nombre completo, cargo, área y domicilio de trabajo. Con fundamento en el artículo 163 de la Ley de Transparencia y Acceso a la Información Pública del Estado de México y Municipios, al respecto, envío a usted el archivo con la información solicitada. Sin otro particular, le reitero a usted mi distinguida y atenta consideración.</w:t>
      </w:r>
    </w:p>
    <w:p w:rsidR="007C4716" w:rsidRPr="007C4716" w:rsidRDefault="007C4716" w:rsidP="007C4716">
      <w:pPr>
        <w:pStyle w:val="Prrafodelista"/>
        <w:spacing w:before="240" w:after="240"/>
        <w:ind w:left="502" w:right="902"/>
        <w:jc w:val="both"/>
        <w:rPr>
          <w:rFonts w:ascii="Palatino Linotype" w:hAnsi="Palatino Linotype"/>
          <w:i/>
        </w:rPr>
      </w:pPr>
      <w:r w:rsidRPr="007C4716">
        <w:rPr>
          <w:rFonts w:ascii="Palatino Linotype" w:hAnsi="Palatino Linotype"/>
          <w:i/>
        </w:rPr>
        <w:t>ATENTAMENTE</w:t>
      </w:r>
    </w:p>
    <w:p w:rsidR="007C4716" w:rsidRPr="007C4716" w:rsidRDefault="007C4716" w:rsidP="007C4716">
      <w:pPr>
        <w:pStyle w:val="Prrafodelista"/>
        <w:spacing w:before="240" w:after="240"/>
        <w:ind w:left="502" w:right="902"/>
        <w:jc w:val="both"/>
        <w:rPr>
          <w:rFonts w:ascii="Palatino Linotype" w:hAnsi="Palatino Linotype" w:cs="Arial"/>
          <w:i/>
        </w:rPr>
      </w:pPr>
      <w:r w:rsidRPr="007C4716">
        <w:rPr>
          <w:rFonts w:ascii="Palatino Linotype" w:hAnsi="Palatino Linotype"/>
          <w:i/>
        </w:rPr>
        <w:t>LAE EDGAR MARTINEZ NOVOA” (</w:t>
      </w:r>
      <w:r w:rsidRPr="007C4716">
        <w:rPr>
          <w:rFonts w:ascii="Palatino Linotype" w:hAnsi="Palatino Linotype" w:cs="Arial"/>
          <w:i/>
        </w:rPr>
        <w:t>Sic)</w:t>
      </w:r>
    </w:p>
    <w:p w:rsidR="009B4E7D" w:rsidRPr="00AE4797" w:rsidRDefault="009B4E7D"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7C4716" w:rsidRPr="007C4716" w:rsidRDefault="00E35329" w:rsidP="007C4716">
      <w:pPr>
        <w:pStyle w:val="Prrafodelista"/>
        <w:numPr>
          <w:ilvl w:val="0"/>
          <w:numId w:val="1"/>
        </w:numPr>
        <w:spacing w:before="240" w:after="240" w:line="360" w:lineRule="auto"/>
        <w:ind w:right="49"/>
        <w:jc w:val="both"/>
        <w:rPr>
          <w:rFonts w:ascii="Palatino Linotype" w:hAnsi="Palatino Linotype"/>
        </w:rPr>
      </w:pPr>
      <w:r w:rsidRPr="007C4716">
        <w:rPr>
          <w:rFonts w:ascii="Palatino Linotype" w:eastAsia="Times New Roman" w:hAnsi="Palatino Linotype" w:cs="Times New Roman"/>
          <w:sz w:val="24"/>
          <w:szCs w:val="24"/>
          <w:lang w:val="es-ES_tradnl" w:eastAsia="es-ES"/>
        </w:rPr>
        <w:t xml:space="preserve">A dicha respuesta se </w:t>
      </w:r>
      <w:r w:rsidR="00FF3CDD" w:rsidRPr="007C4716">
        <w:rPr>
          <w:rFonts w:ascii="Palatino Linotype" w:eastAsia="Times New Roman" w:hAnsi="Palatino Linotype" w:cs="Times New Roman"/>
          <w:sz w:val="24"/>
          <w:szCs w:val="24"/>
          <w:lang w:val="es-ES_tradnl" w:eastAsia="es-ES"/>
        </w:rPr>
        <w:t xml:space="preserve">anexó el archivo en formato </w:t>
      </w:r>
      <w:r w:rsidR="007C4716" w:rsidRPr="007C4716">
        <w:rPr>
          <w:rFonts w:ascii="Palatino Linotype" w:eastAsia="Times New Roman" w:hAnsi="Palatino Linotype" w:cs="Times New Roman"/>
          <w:sz w:val="24"/>
          <w:szCs w:val="24"/>
          <w:lang w:val="es-ES_tradnl" w:eastAsia="es-ES"/>
        </w:rPr>
        <w:t>Excel</w:t>
      </w:r>
      <w:r w:rsidR="00FF3CDD" w:rsidRPr="007C4716">
        <w:rPr>
          <w:rFonts w:ascii="Palatino Linotype" w:eastAsia="Times New Roman" w:hAnsi="Palatino Linotype" w:cs="Times New Roman"/>
          <w:sz w:val="24"/>
          <w:szCs w:val="24"/>
          <w:lang w:val="es-ES_tradnl" w:eastAsia="es-ES"/>
        </w:rPr>
        <w:t xml:space="preserve"> denominado </w:t>
      </w:r>
      <w:hyperlink r:id="rId7" w:tgtFrame="_blank" w:history="1">
        <w:r w:rsidR="007C4716" w:rsidRPr="007C4716">
          <w:rPr>
            <w:rFonts w:ascii="Palatino Linotype" w:hAnsi="Palatino Linotype"/>
            <w:b/>
          </w:rPr>
          <w:t>290-SSALUD-IP-2018.xlsx</w:t>
        </w:r>
      </w:hyperlink>
      <w:r w:rsidR="007C4716" w:rsidRPr="007C4716">
        <w:rPr>
          <w:rFonts w:ascii="Palatino Linotype" w:hAnsi="Palatino Linotype"/>
          <w:b/>
        </w:rPr>
        <w:t>”</w:t>
      </w:r>
      <w:r w:rsidR="007C4716" w:rsidRPr="007C4716">
        <w:rPr>
          <w:rFonts w:ascii="Palatino Linotype" w:hAnsi="Palatino Linotype"/>
        </w:rPr>
        <w:t>, el cual contiene dos hojas en formato Excel en donde se aprecia en cada hoja el nombre, cargo, área de adscripción, domicilio, sueldo base, gratificación, sueldo bruto, prima a servicios burócratas y total de percepciones, de la nómina de la primera y segunda quincena de marzo del 2018, de veintiún servidores públicos que conforman al Sujeto Obligado.</w:t>
      </w:r>
    </w:p>
    <w:p w:rsidR="00E35329" w:rsidRPr="00E35329" w:rsidRDefault="00E35329" w:rsidP="007C4716">
      <w:pPr>
        <w:pStyle w:val="Sinespaciado"/>
        <w:ind w:right="567"/>
        <w:rPr>
          <w:rFonts w:ascii="Palatino Linotype" w:eastAsia="Times New Roman" w:hAnsi="Palatino Linotype" w:cs="Times New Roman"/>
          <w:b/>
          <w:i/>
          <w:sz w:val="24"/>
          <w:szCs w:val="24"/>
          <w:lang w:val="es-ES_tradnl" w:eastAsia="es-ES"/>
        </w:rPr>
      </w:pPr>
    </w:p>
    <w:p w:rsidR="009B4E7D" w:rsidRPr="009B4E7D" w:rsidRDefault="009B4E7D" w:rsidP="009B4E7D">
      <w:pPr>
        <w:pStyle w:val="Prrafodelista"/>
        <w:spacing w:after="0" w:line="360" w:lineRule="auto"/>
        <w:ind w:left="567" w:right="616"/>
        <w:jc w:val="both"/>
        <w:rPr>
          <w:rFonts w:ascii="Palatino Linotype" w:eastAsia="Times New Roman" w:hAnsi="Palatino Linotype" w:cs="Times New Roman"/>
          <w:i/>
          <w:sz w:val="24"/>
          <w:szCs w:val="24"/>
          <w:lang w:val="es-ES_tradnl" w:eastAsia="es-ES"/>
        </w:rPr>
      </w:pPr>
    </w:p>
    <w:p w:rsidR="007C4716" w:rsidRPr="007C4716" w:rsidRDefault="0046491C" w:rsidP="00734C24">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sidRPr="00444048">
        <w:rPr>
          <w:rFonts w:ascii="Palatino Linotype" w:hAnsi="Palatino Linotype" w:cs="Arial"/>
          <w:sz w:val="24"/>
          <w:szCs w:val="24"/>
        </w:rPr>
        <w:t>En ese sentido,</w:t>
      </w:r>
      <w:r w:rsidRPr="00444048">
        <w:rPr>
          <w:rFonts w:ascii="Palatino Linotype" w:hAnsi="Palatino Linotype" w:cs="Arial"/>
          <w:b/>
        </w:rPr>
        <w:t xml:space="preserve"> </w:t>
      </w:r>
      <w:r w:rsidR="00AE4797" w:rsidRPr="00444048">
        <w:rPr>
          <w:rFonts w:ascii="Palatino Linotype" w:hAnsi="Palatino Linotype" w:cs="Arial"/>
        </w:rPr>
        <w:t xml:space="preserve">el </w:t>
      </w:r>
      <w:r w:rsidR="004010CE">
        <w:rPr>
          <w:rFonts w:ascii="Palatino Linotype" w:hAnsi="Palatino Linotype" w:cs="Arial"/>
        </w:rPr>
        <w:t xml:space="preserve">particular, por medio del recurso de revisión </w:t>
      </w:r>
      <w:r w:rsidR="007C4716">
        <w:rPr>
          <w:rFonts w:ascii="Palatino Linotype" w:hAnsi="Palatino Linotype" w:cs="Arial"/>
          <w:b/>
        </w:rPr>
        <w:t>03809</w:t>
      </w:r>
      <w:r w:rsidR="004010CE">
        <w:rPr>
          <w:rFonts w:ascii="Palatino Linotype" w:hAnsi="Palatino Linotype" w:cs="Arial"/>
          <w:b/>
        </w:rPr>
        <w:t>/INFOEM/IP/RR/2018</w:t>
      </w:r>
      <w:r w:rsidR="004010CE">
        <w:rPr>
          <w:rFonts w:ascii="Palatino Linotype" w:hAnsi="Palatino Linotype" w:cs="Arial"/>
        </w:rPr>
        <w:t>,</w:t>
      </w:r>
      <w:r w:rsidR="007C4716">
        <w:rPr>
          <w:rFonts w:ascii="Palatino Linotype" w:hAnsi="Palatino Linotype" w:cs="Arial"/>
        </w:rPr>
        <w:t xml:space="preserve"> ya no se adolece</w:t>
      </w:r>
      <w:r w:rsidR="005F3760">
        <w:rPr>
          <w:rFonts w:ascii="Palatino Linotype" w:hAnsi="Palatino Linotype" w:cs="Arial"/>
        </w:rPr>
        <w:t xml:space="preserve"> por la totalidad de la información que </w:t>
      </w:r>
      <w:r w:rsidR="004010CE">
        <w:rPr>
          <w:rFonts w:ascii="Palatino Linotype" w:hAnsi="Palatino Linotype" w:cs="Arial"/>
        </w:rPr>
        <w:t>solicitó en un inicio</w:t>
      </w:r>
      <w:r w:rsidR="005F3760">
        <w:rPr>
          <w:rFonts w:ascii="Palatino Linotype" w:hAnsi="Palatino Linotype" w:cs="Arial"/>
        </w:rPr>
        <w:t xml:space="preserve">, </w:t>
      </w:r>
      <w:r w:rsidR="00734C24">
        <w:rPr>
          <w:rFonts w:ascii="Palatino Linotype" w:hAnsi="Palatino Linotype" w:cs="Arial"/>
        </w:rPr>
        <w:t>sino que denuncia</w:t>
      </w:r>
      <w:r w:rsidR="005F3760">
        <w:rPr>
          <w:rFonts w:ascii="Palatino Linotype" w:hAnsi="Palatino Linotype" w:cs="Arial"/>
        </w:rPr>
        <w:t xml:space="preserve"> únicamente</w:t>
      </w:r>
      <w:r w:rsidR="007C4716">
        <w:rPr>
          <w:rFonts w:ascii="Palatino Linotype" w:hAnsi="Palatino Linotype" w:cs="Arial"/>
        </w:rPr>
        <w:t xml:space="preserve"> que </w:t>
      </w:r>
      <w:r w:rsidR="007C4716" w:rsidRPr="00553FFC">
        <w:rPr>
          <w:rFonts w:ascii="Palatino Linotype" w:hAnsi="Palatino Linotype" w:cs="Arial"/>
          <w:i/>
          <w:lang w:eastAsia="es-MX"/>
        </w:rPr>
        <w:t>“</w:t>
      </w:r>
      <w:r w:rsidR="007C4716" w:rsidRPr="00076BC9">
        <w:rPr>
          <w:rFonts w:ascii="Palatino Linotype" w:hAnsi="Palatino Linotype"/>
          <w:i/>
          <w:lang w:eastAsia="es-MX"/>
        </w:rPr>
        <w:t xml:space="preserve">la información </w:t>
      </w:r>
      <w:proofErr w:type="spellStart"/>
      <w:r w:rsidR="007C4716" w:rsidRPr="00076BC9">
        <w:rPr>
          <w:rFonts w:ascii="Palatino Linotype" w:hAnsi="Palatino Linotype"/>
          <w:i/>
          <w:lang w:eastAsia="es-MX"/>
        </w:rPr>
        <w:t>esta</w:t>
      </w:r>
      <w:proofErr w:type="spellEnd"/>
      <w:r w:rsidR="007C4716" w:rsidRPr="00076BC9">
        <w:rPr>
          <w:rFonts w:ascii="Palatino Linotype" w:hAnsi="Palatino Linotype"/>
          <w:i/>
          <w:lang w:eastAsia="es-MX"/>
        </w:rPr>
        <w:t xml:space="preserve"> incompleta, omitiendo la relación de todos los servidores que trabajan en hospitales y unidades </w:t>
      </w:r>
      <w:proofErr w:type="spellStart"/>
      <w:r w:rsidR="007C4716" w:rsidRPr="00076BC9">
        <w:rPr>
          <w:rFonts w:ascii="Palatino Linotype" w:hAnsi="Palatino Linotype"/>
          <w:i/>
          <w:lang w:eastAsia="es-MX"/>
        </w:rPr>
        <w:t>medicas</w:t>
      </w:r>
      <w:proofErr w:type="spellEnd"/>
      <w:r w:rsidR="007C4716" w:rsidRPr="00076BC9">
        <w:rPr>
          <w:rFonts w:ascii="Palatino Linotype" w:hAnsi="Palatino Linotype"/>
          <w:i/>
          <w:lang w:eastAsia="es-MX"/>
        </w:rPr>
        <w:t xml:space="preserve"> de todo el estado</w:t>
      </w:r>
      <w:r w:rsidR="007C4716">
        <w:rPr>
          <w:rFonts w:ascii="Palatino Linotype" w:hAnsi="Palatino Linotype"/>
          <w:i/>
          <w:lang w:eastAsia="es-MX"/>
        </w:rPr>
        <w:t>”</w:t>
      </w:r>
    </w:p>
    <w:p w:rsidR="00444048" w:rsidRPr="0001046D" w:rsidRDefault="00444048" w:rsidP="00734C24">
      <w:pPr>
        <w:pStyle w:val="Prrafodelista"/>
        <w:tabs>
          <w:tab w:val="left" w:pos="426"/>
        </w:tabs>
        <w:spacing w:before="240" w:after="240" w:line="360" w:lineRule="auto"/>
        <w:ind w:left="360"/>
        <w:jc w:val="both"/>
        <w:rPr>
          <w:rFonts w:ascii="Palatino Linotype" w:hAnsi="Palatino Linotype" w:cs="Arial"/>
          <w:sz w:val="24"/>
          <w:szCs w:val="24"/>
        </w:rPr>
      </w:pPr>
    </w:p>
    <w:p w:rsidR="0046491C" w:rsidRDefault="005C79C8" w:rsidP="00E967E6">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el </w:t>
      </w:r>
      <w:r w:rsidR="00E30CD7" w:rsidRPr="00E30CD7">
        <w:rPr>
          <w:rFonts w:ascii="Palatino Linotype" w:hAnsi="Palatino Linotype" w:cs="Arial"/>
          <w:b/>
          <w:sz w:val="24"/>
          <w:szCs w:val="24"/>
        </w:rPr>
        <w:t>SUJETO OBLIGADO</w:t>
      </w:r>
      <w:r w:rsidR="00E30CD7">
        <w:rPr>
          <w:rFonts w:ascii="Palatino Linotype" w:hAnsi="Palatino Linotype" w:cs="Arial"/>
          <w:sz w:val="24"/>
          <w:szCs w:val="24"/>
        </w:rPr>
        <w:t xml:space="preserve"> </w:t>
      </w:r>
      <w:r w:rsidR="00734C24">
        <w:rPr>
          <w:rFonts w:ascii="Palatino Linotype" w:hAnsi="Palatino Linotype" w:cs="Arial"/>
          <w:sz w:val="24"/>
          <w:szCs w:val="24"/>
        </w:rPr>
        <w:t>atendió a</w:t>
      </w:r>
      <w:r w:rsidR="00E30CD7">
        <w:rPr>
          <w:rFonts w:ascii="Palatino Linotype" w:hAnsi="Palatino Linotype" w:cs="Arial"/>
          <w:sz w:val="24"/>
          <w:szCs w:val="24"/>
        </w:rPr>
        <w:t xml:space="preserve"> </w:t>
      </w:r>
      <w:r w:rsidR="00734C24">
        <w:rPr>
          <w:rFonts w:ascii="Palatino Linotype" w:hAnsi="Palatino Linotype" w:cs="Arial"/>
          <w:sz w:val="24"/>
          <w:szCs w:val="24"/>
        </w:rPr>
        <w:t>la solicitud de información</w:t>
      </w:r>
      <w:r w:rsidR="005F3760">
        <w:rPr>
          <w:rFonts w:ascii="Palatino Linotype" w:hAnsi="Palatino Linotype" w:cs="Arial"/>
          <w:sz w:val="24"/>
          <w:szCs w:val="24"/>
        </w:rPr>
        <w:t xml:space="preserve"> de forma parcial</w:t>
      </w:r>
      <w:r w:rsidR="00AE4797">
        <w:rPr>
          <w:rFonts w:ascii="Palatino Linotype" w:hAnsi="Palatino Linotype" w:cs="Arial"/>
          <w:sz w:val="24"/>
          <w:szCs w:val="24"/>
        </w:rPr>
        <w:t xml:space="preserve">, </w:t>
      </w:r>
      <w:r w:rsidR="00E967E6">
        <w:rPr>
          <w:rFonts w:ascii="Palatino Linotype" w:hAnsi="Palatino Linotype" w:cs="Arial"/>
          <w:sz w:val="24"/>
          <w:szCs w:val="24"/>
        </w:rPr>
        <w:t xml:space="preserve">ya que derivado de la revisión del documento en respuesta no se apreció información referente al personal sindicalizado, de confianza y policía, así tampoco de la lista de raya; </w:t>
      </w:r>
      <w:r w:rsidR="00AE4797" w:rsidRPr="00E967E6">
        <w:rPr>
          <w:rFonts w:ascii="Palatino Linotype" w:hAnsi="Palatino Linotype" w:cs="Arial"/>
          <w:sz w:val="24"/>
          <w:szCs w:val="24"/>
        </w:rPr>
        <w:t xml:space="preserve">sin embargo, </w:t>
      </w:r>
      <w:r w:rsidR="0046491C" w:rsidRPr="00E967E6">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E967E6" w:rsidRPr="00E967E6" w:rsidRDefault="00E967E6" w:rsidP="00E967E6">
      <w:pPr>
        <w:pStyle w:val="Prrafodelista"/>
        <w:rPr>
          <w:rFonts w:ascii="Palatino Linotype" w:hAnsi="Palatino Linotype" w:cs="Arial"/>
          <w:sz w:val="24"/>
          <w:szCs w:val="24"/>
        </w:rPr>
      </w:pPr>
    </w:p>
    <w:p w:rsidR="00E967E6" w:rsidRPr="00E967E6" w:rsidRDefault="00E967E6" w:rsidP="00070E1A">
      <w:pPr>
        <w:pStyle w:val="Prrafodelista"/>
        <w:spacing w:before="240" w:after="240" w:line="276" w:lineRule="auto"/>
        <w:ind w:left="502"/>
        <w:jc w:val="both"/>
        <w:rPr>
          <w:rFonts w:ascii="Palatino Linotype" w:hAnsi="Palatino Linotype" w:cs="Arial"/>
          <w:i/>
          <w:lang w:eastAsia="es-MX"/>
        </w:rPr>
      </w:pPr>
      <w:r>
        <w:rPr>
          <w:rFonts w:ascii="Palatino Linotype" w:eastAsia="Calibri" w:hAnsi="Palatino Linotype" w:cs="Arial"/>
        </w:rPr>
        <w:t>“</w:t>
      </w:r>
      <w:r w:rsidRPr="00E967E6">
        <w:rPr>
          <w:rFonts w:ascii="Palatino Linotype" w:eastAsia="Calibri" w:hAnsi="Palatino Linotype" w:cs="Arial"/>
          <w:i/>
        </w:rPr>
        <w:t xml:space="preserve">En segundo lugar, es conveniente resaltar que el particular se queja únicamente de la omisión en que incurrió el Sujeto Obligado al no proporcionar la relación de todos los servidores públicos que trabajan en hospitales y unidades médicas del Estado de México, </w:t>
      </w:r>
      <w:r w:rsidRPr="00E967E6">
        <w:rPr>
          <w:rFonts w:ascii="Palatino Linotype" w:hAnsi="Palatino Linotype" w:cs="Arial"/>
          <w:i/>
        </w:rPr>
        <w:t>derivado de lo anterior, se concluye en vínculo a la solicitud de acceso a la información; que el</w:t>
      </w:r>
      <w:r w:rsidRPr="00E967E6">
        <w:rPr>
          <w:rFonts w:ascii="Palatino Linotype" w:hAnsi="Palatino Linotype" w:cs="Arial"/>
          <w:b/>
          <w:i/>
        </w:rPr>
        <w:t xml:space="preserve"> </w:t>
      </w:r>
      <w:r w:rsidRPr="00E967E6">
        <w:rPr>
          <w:rFonts w:ascii="Palatino Linotype" w:hAnsi="Palatino Linotype" w:cs="Arial"/>
          <w:i/>
        </w:rPr>
        <w:t>recurrente está conforme con la respuesta emitida por el Sujeto Obligado, ya que expresamente manifestó en su acto impugnado como en sus razones o motivos de inconformidad, que la respuesta entregada por el Sujeto Obligado, está incompleta al faltar la información de los servidores públicos de hospitales y unidades médicas del Estado; p</w:t>
      </w:r>
      <w:r w:rsidRPr="00E967E6">
        <w:rPr>
          <w:rFonts w:ascii="Palatino Linotype" w:hAnsi="Palatino Linotype" w:cs="Arial"/>
          <w:i/>
          <w:lang w:eastAsia="es-MX"/>
        </w:rPr>
        <w:t>or lo que se considera que el recurrente consintió la respuesta.</w:t>
      </w:r>
    </w:p>
    <w:p w:rsidR="00E967E6" w:rsidRPr="00E967E6" w:rsidRDefault="00E967E6" w:rsidP="00E967E6">
      <w:pPr>
        <w:pStyle w:val="Sinespaciado"/>
        <w:ind w:left="502"/>
        <w:rPr>
          <w:i/>
        </w:rPr>
      </w:pPr>
      <w:r w:rsidRPr="00E967E6">
        <w:rPr>
          <w:rFonts w:ascii="Palatino Linotype" w:hAnsi="Palatino Linotype" w:cs="Arial"/>
          <w:i/>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w:t>
      </w:r>
      <w:r w:rsidRPr="00E967E6">
        <w:rPr>
          <w:rFonts w:ascii="Palatino Linotype" w:hAnsi="Palatino Linotype" w:cs="Arial"/>
          <w:i/>
          <w:lang w:eastAsia="es-MX"/>
        </w:rPr>
        <w:lastRenderedPageBreak/>
        <w:t>analogía, la Tesis Jurisprudencial Número 3ª./J.7/91, publicada en el Semanario Judicial de la Federación y su Gaceta bajo el número de registro 174,177, que establece lo siguiente:</w:t>
      </w:r>
    </w:p>
    <w:p w:rsidR="00E967E6" w:rsidRPr="00E967E6" w:rsidRDefault="00E967E6" w:rsidP="00E967E6">
      <w:pPr>
        <w:pStyle w:val="Prrafodelista"/>
        <w:spacing w:line="360" w:lineRule="auto"/>
        <w:ind w:left="502"/>
        <w:jc w:val="both"/>
        <w:rPr>
          <w:rFonts w:ascii="Palatino Linotype" w:hAnsi="Palatino Linotype" w:cs="Arial"/>
        </w:rPr>
      </w:pPr>
    </w:p>
    <w:p w:rsidR="00E967E6" w:rsidRPr="00E967E6" w:rsidRDefault="00E967E6" w:rsidP="00FE48E3">
      <w:pPr>
        <w:pStyle w:val="Prrafodelista"/>
        <w:ind w:left="708" w:right="567"/>
        <w:jc w:val="both"/>
        <w:rPr>
          <w:rFonts w:ascii="Palatino Linotype" w:hAnsi="Palatino Linotype" w:cs="Arial"/>
          <w:i/>
          <w:lang w:eastAsia="es-MX"/>
        </w:rPr>
      </w:pPr>
      <w:r w:rsidRPr="00E967E6">
        <w:rPr>
          <w:rFonts w:ascii="Palatino Linotype" w:hAnsi="Palatino Linotype" w:cs="Arial"/>
          <w:lang w:eastAsia="es-MX"/>
        </w:rPr>
        <w:t>“</w:t>
      </w:r>
      <w:r w:rsidRPr="00E967E6">
        <w:rPr>
          <w:rFonts w:ascii="Palatino Linotype" w:hAnsi="Palatino Linotype" w:cs="Arial"/>
          <w:b/>
          <w:i/>
          <w:lang w:eastAsia="es-MX"/>
        </w:rPr>
        <w:t>REVISIÓN EN AMPARO. LOS RESOLUTIVOS NO COMBATIDOS DEBEN DECLARARSE FIRMES</w:t>
      </w:r>
      <w:r w:rsidRPr="00E967E6">
        <w:rPr>
          <w:rFonts w:ascii="Palatino Linotype" w:hAnsi="Palatino Linotype" w:cs="Arial"/>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E967E6" w:rsidRPr="00FE48E3" w:rsidRDefault="00E967E6" w:rsidP="00070E1A">
      <w:pPr>
        <w:pStyle w:val="Sinespaciado"/>
        <w:ind w:left="502"/>
        <w:jc w:val="both"/>
        <w:rPr>
          <w:i/>
        </w:rPr>
      </w:pPr>
      <w:r w:rsidRPr="00FE48E3">
        <w:rPr>
          <w:rFonts w:ascii="Palatino Linotype" w:hAnsi="Palatino Linotype" w:cs="Arial"/>
          <w:i/>
          <w:lang w:eastAsia="es-MX"/>
        </w:rPr>
        <w:t>Esto es,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E967E6" w:rsidRPr="00835647" w:rsidRDefault="00E967E6" w:rsidP="00FE48E3">
      <w:pPr>
        <w:pStyle w:val="Sinespaciado"/>
        <w:ind w:left="502"/>
      </w:pPr>
    </w:p>
    <w:p w:rsidR="00E967E6" w:rsidRDefault="00E967E6" w:rsidP="00FE48E3">
      <w:pPr>
        <w:pStyle w:val="Prrafodelista"/>
        <w:ind w:left="914" w:right="567"/>
        <w:jc w:val="both"/>
        <w:rPr>
          <w:rFonts w:ascii="Palatino Linotype" w:hAnsi="Palatino Linotype" w:cs="Arial"/>
          <w:i/>
          <w:lang w:eastAsia="es-MX"/>
        </w:rPr>
      </w:pPr>
      <w:r w:rsidRPr="00FE48E3">
        <w:rPr>
          <w:rFonts w:ascii="Palatino Linotype" w:hAnsi="Palatino Linotype" w:cs="Arial"/>
          <w:i/>
          <w:lang w:eastAsia="es-MX"/>
        </w:rPr>
        <w:t>“</w:t>
      </w:r>
      <w:r w:rsidRPr="00FE48E3">
        <w:rPr>
          <w:rFonts w:ascii="Palatino Linotype" w:hAnsi="Palatino Linotype" w:cs="Arial"/>
          <w:b/>
          <w:i/>
          <w:lang w:eastAsia="es-MX"/>
        </w:rPr>
        <w:t>ACTOS CONSENTIDOS. SON LOS QUE NO SE IMPUGNAN MEDIANTE EL RECURSO IDÓNEO</w:t>
      </w:r>
      <w:r w:rsidRPr="00FE48E3">
        <w:rPr>
          <w:rFonts w:ascii="Palatino Linotype" w:hAnsi="Palatino Linotype" w:cs="Arial"/>
          <w:i/>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070E1A" w:rsidRPr="00FE48E3" w:rsidRDefault="00070E1A" w:rsidP="00FE48E3">
      <w:pPr>
        <w:pStyle w:val="Prrafodelista"/>
        <w:ind w:left="914" w:right="567"/>
        <w:jc w:val="both"/>
        <w:rPr>
          <w:rFonts w:ascii="Palatino Linotype" w:hAnsi="Palatino Linotype" w:cs="Arial"/>
          <w:i/>
          <w:lang w:eastAsia="es-MX"/>
        </w:rPr>
      </w:pPr>
    </w:p>
    <w:p w:rsidR="00E30CD7" w:rsidRPr="00070E1A" w:rsidRDefault="00E967E6" w:rsidP="00070E1A">
      <w:pPr>
        <w:pStyle w:val="Prrafodelista"/>
        <w:spacing w:line="360" w:lineRule="auto"/>
        <w:ind w:left="502"/>
        <w:jc w:val="both"/>
        <w:rPr>
          <w:rFonts w:ascii="Palatino Linotype" w:hAnsi="Palatino Linotype" w:cs="Arial"/>
          <w:i/>
          <w:lang w:eastAsia="es-MX"/>
        </w:rPr>
      </w:pPr>
      <w:r w:rsidRPr="00070E1A">
        <w:rPr>
          <w:rFonts w:ascii="Palatino Linotype" w:hAnsi="Palatino Linotype" w:cs="Arial"/>
          <w:i/>
          <w:lang w:eastAsia="es-MX"/>
        </w:rPr>
        <w:t xml:space="preserve">En síntesis, como ya ha quedado establecido, el recurrente se inconforma únicamente por la información faltante de los servidores públicos que trabajan en hospitales y unidades médicas de todo el Estado de México, considerando que la información otorgada por el Sujeto Obligado fue incompleta, y no así de la información enviada en respuesta correspondiente a </w:t>
      </w:r>
      <w:r w:rsidRPr="00070E1A">
        <w:rPr>
          <w:rFonts w:ascii="Palatino Linotype" w:hAnsi="Palatino Linotype" w:cs="Arial"/>
          <w:i/>
          <w:lang w:eastAsia="es-MX"/>
        </w:rPr>
        <w:lastRenderedPageBreak/>
        <w:t>la nómina de las dos quincenas de marzo del 2018 de cada servidor público de la Secretaria de Salud, aceptando el recurrente dicho pronunciamiento del Sujeto Obligado, al no impugnarl</w:t>
      </w:r>
      <w:r w:rsidR="00070E1A">
        <w:rPr>
          <w:rFonts w:ascii="Palatino Linotype" w:hAnsi="Palatino Linotype" w:cs="Arial"/>
          <w:i/>
          <w:lang w:eastAsia="es-MX"/>
        </w:rPr>
        <w:t>o.</w:t>
      </w:r>
      <w:r w:rsidR="002271BD">
        <w:rPr>
          <w:rFonts w:ascii="Palatino Linotype" w:hAnsi="Palatino Linotype" w:cs="Arial"/>
          <w:i/>
          <w:lang w:eastAsia="es-MX"/>
        </w:rPr>
        <w:t>”</w:t>
      </w:r>
    </w:p>
    <w:p w:rsidR="004010CE" w:rsidRPr="004010CE" w:rsidRDefault="004010CE" w:rsidP="004010CE">
      <w:pPr>
        <w:pStyle w:val="Sinespaciado"/>
        <w:ind w:left="851" w:right="567"/>
        <w:jc w:val="both"/>
        <w:rPr>
          <w:rFonts w:ascii="Palatino Linotype" w:hAnsi="Palatino Linotype"/>
          <w:i/>
        </w:rPr>
      </w:pPr>
    </w:p>
    <w:p w:rsidR="005C79C8" w:rsidRPr="005C79C8" w:rsidRDefault="0046491C"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Derivado de lo transcrito con anterioridad, considero que la</w:t>
      </w:r>
      <w:r w:rsidR="00260D6C" w:rsidRPr="0001046D">
        <w:rPr>
          <w:rFonts w:ascii="Palatino Linotype" w:hAnsi="Palatino Linotype" w:cs="Arial"/>
          <w:sz w:val="24"/>
          <w:szCs w:val="24"/>
        </w:rPr>
        <w:t xml:space="preserve"> incorporación de dicho argumento</w:t>
      </w:r>
      <w:r w:rsidRPr="0001046D">
        <w:rPr>
          <w:rFonts w:ascii="Palatino Linotype" w:hAnsi="Palatino Linotype" w:cs="Arial"/>
          <w:sz w:val="24"/>
          <w:szCs w:val="24"/>
        </w:rPr>
        <w:t xml:space="preserve"> en la resolución en </w:t>
      </w:r>
      <w:r w:rsidR="00734C24">
        <w:rPr>
          <w:rFonts w:ascii="Palatino Linotype" w:hAnsi="Palatino Linotype" w:cs="Arial"/>
          <w:sz w:val="24"/>
          <w:szCs w:val="24"/>
        </w:rPr>
        <w:t>mérito</w:t>
      </w:r>
      <w:r w:rsidRPr="0001046D">
        <w:rPr>
          <w:rFonts w:ascii="Palatino Linotype" w:hAnsi="Palatino Linotype" w:cs="Arial"/>
          <w:sz w:val="24"/>
          <w:szCs w:val="24"/>
        </w:rPr>
        <w:t xml:space="preserve"> resulta a todas luces innecesari</w:t>
      </w:r>
      <w:r w:rsidR="00E61AB8" w:rsidRPr="0001046D">
        <w:rPr>
          <w:rFonts w:ascii="Palatino Linotype" w:hAnsi="Palatino Linotype" w:cs="Arial"/>
          <w:sz w:val="24"/>
          <w:szCs w:val="24"/>
        </w:rPr>
        <w:t xml:space="preserve">o y además no da </w:t>
      </w:r>
      <w:r w:rsidRPr="0001046D">
        <w:rPr>
          <w:rFonts w:ascii="Palatino Linotype" w:hAnsi="Palatino Linotype" w:cs="Arial"/>
          <w:sz w:val="24"/>
          <w:szCs w:val="24"/>
        </w:rPr>
        <w:t>lugar a invocarlos en el derecho humano fundamental de acceder a la información pública gubernamental.</w:t>
      </w:r>
      <w:r w:rsidRPr="0001046D">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w:t>
      </w:r>
      <w:r w:rsidR="00E30CD7">
        <w:rPr>
          <w:rFonts w:ascii="Palatino Linotype" w:eastAsia="Calibri" w:hAnsi="Palatino Linotype" w:cs="Times New Roman"/>
          <w:sz w:val="24"/>
          <w:szCs w:val="24"/>
          <w:lang w:val="es-ES" w:eastAsia="es-ES"/>
        </w:rPr>
        <w:t xml:space="preserve"> cualquier otra deficiencia u omisión por parte del </w:t>
      </w:r>
      <w:r w:rsidR="00E30CD7">
        <w:rPr>
          <w:rFonts w:ascii="Palatino Linotype" w:eastAsia="Calibri" w:hAnsi="Palatino Linotype" w:cs="Times New Roman"/>
          <w:b/>
          <w:sz w:val="24"/>
          <w:szCs w:val="24"/>
          <w:lang w:val="es-ES" w:eastAsia="es-ES"/>
        </w:rPr>
        <w:t>SUJETO OBLIGADO</w:t>
      </w:r>
      <w:r w:rsidR="00E30CD7">
        <w:rPr>
          <w:rFonts w:ascii="Palatino Linotype" w:eastAsia="Calibri" w:hAnsi="Palatino Linotype" w:cs="Times New Roman"/>
          <w:sz w:val="24"/>
          <w:szCs w:val="24"/>
          <w:lang w:val="es-ES" w:eastAsia="es-ES"/>
        </w:rPr>
        <w:t xml:space="preserve"> para atender debidamente la solicitud de información.</w:t>
      </w:r>
    </w:p>
    <w:p w:rsidR="005C79C8" w:rsidRPr="005C79C8" w:rsidRDefault="005C79C8" w:rsidP="00734C24">
      <w:pPr>
        <w:pStyle w:val="Prrafodelista"/>
        <w:tabs>
          <w:tab w:val="left" w:pos="426"/>
        </w:tabs>
        <w:spacing w:before="240" w:after="240" w:line="360" w:lineRule="auto"/>
        <w:ind w:left="0" w:right="49"/>
        <w:jc w:val="both"/>
        <w:rPr>
          <w:rFonts w:ascii="Palatino Linotype" w:hAnsi="Palatino Linotype" w:cs="Arial"/>
          <w:sz w:val="24"/>
          <w:szCs w:val="24"/>
        </w:rPr>
      </w:pPr>
    </w:p>
    <w:p w:rsidR="00701C92" w:rsidRPr="00701C92" w:rsidRDefault="0046491C" w:rsidP="00CC0316">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3974A7">
        <w:rPr>
          <w:rFonts w:ascii="Palatino Linotype" w:eastAsia="Calibri" w:hAnsi="Palatino Linotype" w:cs="Times New Roman"/>
          <w:sz w:val="24"/>
          <w:szCs w:val="24"/>
          <w:lang w:val="es-ES" w:eastAsia="es-ES"/>
        </w:rPr>
        <w:t xml:space="preserve">En el presente asunto que nos ocupa, es de señalar que del análisis hecho a la resolución en comento, </w:t>
      </w:r>
      <w:r w:rsidR="00E30CD7" w:rsidRPr="003974A7">
        <w:rPr>
          <w:rFonts w:ascii="Palatino Linotype" w:eastAsia="Calibri" w:hAnsi="Palatino Linotype" w:cs="Times New Roman"/>
          <w:sz w:val="24"/>
          <w:szCs w:val="24"/>
          <w:lang w:val="es-ES" w:eastAsia="es-ES"/>
        </w:rPr>
        <w:t>se arriba a la conclusión que el</w:t>
      </w:r>
      <w:r w:rsidRPr="003974A7">
        <w:rPr>
          <w:rFonts w:ascii="Palatino Linotype" w:eastAsia="Calibri" w:hAnsi="Palatino Linotype" w:cs="Times New Roman"/>
          <w:sz w:val="24"/>
          <w:szCs w:val="24"/>
          <w:lang w:val="es-ES" w:eastAsia="es-ES"/>
        </w:rPr>
        <w:t xml:space="preserve"> </w:t>
      </w:r>
      <w:r w:rsidRPr="003974A7">
        <w:rPr>
          <w:rFonts w:ascii="Palatino Linotype" w:eastAsia="Calibri" w:hAnsi="Palatino Linotype" w:cs="Times New Roman"/>
          <w:b/>
          <w:sz w:val="24"/>
          <w:szCs w:val="24"/>
          <w:lang w:val="es-ES" w:eastAsia="es-ES"/>
        </w:rPr>
        <w:t>SUJETO OBLIGADO</w:t>
      </w:r>
      <w:r w:rsidR="0007397C" w:rsidRPr="003974A7">
        <w:rPr>
          <w:rFonts w:ascii="Palatino Linotype" w:eastAsia="Calibri" w:hAnsi="Palatino Linotype" w:cs="Times New Roman"/>
          <w:b/>
          <w:sz w:val="24"/>
          <w:szCs w:val="24"/>
          <w:lang w:val="es-ES" w:eastAsia="es-ES"/>
        </w:rPr>
        <w:t xml:space="preserve">, </w:t>
      </w:r>
      <w:r w:rsidR="0007397C" w:rsidRPr="003974A7">
        <w:rPr>
          <w:rFonts w:ascii="Palatino Linotype" w:eastAsia="Calibri" w:hAnsi="Palatino Linotype" w:cs="Times New Roman"/>
          <w:sz w:val="24"/>
          <w:szCs w:val="24"/>
          <w:lang w:val="es-ES" w:eastAsia="es-ES"/>
        </w:rPr>
        <w:t>con su respuesta,</w:t>
      </w:r>
      <w:r w:rsidR="00701C92">
        <w:rPr>
          <w:rFonts w:ascii="Palatino Linotype" w:eastAsia="Calibri" w:hAnsi="Palatino Linotype" w:cs="Times New Roman"/>
          <w:sz w:val="24"/>
          <w:szCs w:val="24"/>
          <w:lang w:val="es-ES" w:eastAsia="es-ES"/>
        </w:rPr>
        <w:t xml:space="preserve"> atendió efectivamente los</w:t>
      </w:r>
      <w:r w:rsidR="003974A7" w:rsidRPr="003974A7">
        <w:rPr>
          <w:rFonts w:ascii="Palatino Linotype" w:eastAsia="Calibri" w:hAnsi="Palatino Linotype" w:cs="Times New Roman"/>
          <w:sz w:val="24"/>
          <w:szCs w:val="24"/>
          <w:lang w:val="es-ES" w:eastAsia="es-ES"/>
        </w:rPr>
        <w:t xml:space="preserve"> requerimiento</w:t>
      </w:r>
      <w:r w:rsidR="00701C92">
        <w:rPr>
          <w:rFonts w:ascii="Palatino Linotype" w:eastAsia="Calibri" w:hAnsi="Palatino Linotype" w:cs="Times New Roman"/>
          <w:sz w:val="24"/>
          <w:szCs w:val="24"/>
          <w:lang w:val="es-ES" w:eastAsia="es-ES"/>
        </w:rPr>
        <w:t xml:space="preserve">s consistentes en: </w:t>
      </w:r>
    </w:p>
    <w:p w:rsidR="00701C92" w:rsidRPr="00701C92" w:rsidRDefault="00701C92" w:rsidP="00701C92">
      <w:pPr>
        <w:pStyle w:val="Prrafodelista"/>
        <w:rPr>
          <w:rFonts w:ascii="Palatino Linotype" w:eastAsia="Calibri" w:hAnsi="Palatino Linotype" w:cs="Times New Roman"/>
          <w:sz w:val="24"/>
          <w:szCs w:val="24"/>
          <w:lang w:val="es-ES" w:eastAsia="es-ES"/>
        </w:rPr>
      </w:pPr>
    </w:p>
    <w:p w:rsidR="00701C92" w:rsidRPr="00701C92" w:rsidRDefault="00701C92" w:rsidP="00701C92">
      <w:pPr>
        <w:pStyle w:val="Prrafodelista"/>
        <w:numPr>
          <w:ilvl w:val="0"/>
          <w:numId w:val="16"/>
        </w:numPr>
        <w:tabs>
          <w:tab w:val="left" w:pos="426"/>
        </w:tabs>
        <w:spacing w:before="240" w:after="240" w:line="360" w:lineRule="auto"/>
        <w:ind w:right="49"/>
        <w:jc w:val="both"/>
        <w:rPr>
          <w:rFonts w:ascii="Palatino Linotype" w:hAnsi="Palatino Linotype" w:cs="Arial"/>
          <w:sz w:val="24"/>
          <w:szCs w:val="24"/>
        </w:rPr>
      </w:pPr>
      <w:r>
        <w:rPr>
          <w:rFonts w:ascii="Palatino Linotype" w:eastAsia="Calibri" w:hAnsi="Palatino Linotype" w:cs="Times New Roman"/>
          <w:sz w:val="24"/>
          <w:szCs w:val="24"/>
          <w:lang w:val="es-ES" w:eastAsia="es-ES"/>
        </w:rPr>
        <w:t xml:space="preserve">La nómina de las dos quincenas del mes de marzo de dos mil dieciocho donde se señale el nombre, salario bruto de los servidores adscritos a la Secretaría de Salud.  </w:t>
      </w:r>
    </w:p>
    <w:p w:rsidR="00701C92" w:rsidRDefault="00701C92" w:rsidP="00701C92">
      <w:pPr>
        <w:pStyle w:val="Prrafodelista"/>
        <w:numPr>
          <w:ilvl w:val="0"/>
          <w:numId w:val="16"/>
        </w:numPr>
        <w:tabs>
          <w:tab w:val="left" w:pos="426"/>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 xml:space="preserve">Cargo, área y domicilio de trabajo </w:t>
      </w:r>
    </w:p>
    <w:p w:rsidR="00701C92" w:rsidRDefault="00701C92" w:rsidP="00701C92">
      <w:pPr>
        <w:pStyle w:val="Prrafodelista"/>
        <w:numPr>
          <w:ilvl w:val="0"/>
          <w:numId w:val="16"/>
        </w:numPr>
        <w:tabs>
          <w:tab w:val="left" w:pos="426"/>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Concepto de prestaciones adicionales (sólo se observa gratificación)</w:t>
      </w:r>
    </w:p>
    <w:p w:rsidR="0081495B" w:rsidRDefault="0081495B" w:rsidP="0081495B">
      <w:pPr>
        <w:pStyle w:val="Prrafodelista"/>
        <w:tabs>
          <w:tab w:val="left" w:pos="426"/>
        </w:tabs>
        <w:spacing w:before="240" w:after="240" w:line="360" w:lineRule="auto"/>
        <w:ind w:right="49"/>
        <w:jc w:val="both"/>
        <w:rPr>
          <w:rFonts w:ascii="Palatino Linotype" w:hAnsi="Palatino Linotype" w:cs="Arial"/>
          <w:sz w:val="24"/>
          <w:szCs w:val="24"/>
        </w:rPr>
      </w:pPr>
    </w:p>
    <w:p w:rsidR="0081495B" w:rsidRDefault="00701C92" w:rsidP="00701C92">
      <w:pPr>
        <w:pStyle w:val="Prrafodelista"/>
        <w:numPr>
          <w:ilvl w:val="0"/>
          <w:numId w:val="1"/>
        </w:numPr>
        <w:tabs>
          <w:tab w:val="left" w:pos="426"/>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De lo anterior considero que en el apartado de prestaciones adicionales, el Sujeto Obligado sólo agregó e</w:t>
      </w:r>
      <w:r w:rsidR="0081495B">
        <w:rPr>
          <w:rFonts w:ascii="Palatino Linotype" w:hAnsi="Palatino Linotype" w:cs="Arial"/>
          <w:sz w:val="24"/>
          <w:szCs w:val="24"/>
        </w:rPr>
        <w:t>l</w:t>
      </w:r>
      <w:r>
        <w:rPr>
          <w:rFonts w:ascii="Palatino Linotype" w:hAnsi="Palatino Linotype" w:cs="Arial"/>
          <w:sz w:val="24"/>
          <w:szCs w:val="24"/>
        </w:rPr>
        <w:t xml:space="preserve"> contenido de la prestación por concepto de gratificación, motivo por el cual el resto de las prestaciones señaladas en la solicitud no hubo pronunciamiento alguno, en este sentido éste debió explicar de manera fundada y motivada las razones por las cuales no son pagadas el resto de las prestaciones requeridas de manera primigenia.</w:t>
      </w:r>
    </w:p>
    <w:p w:rsidR="00701C92" w:rsidRDefault="00701C92" w:rsidP="0081495B">
      <w:pPr>
        <w:pStyle w:val="Prrafodelista"/>
        <w:tabs>
          <w:tab w:val="left" w:pos="426"/>
        </w:tabs>
        <w:spacing w:before="240" w:after="240" w:line="360" w:lineRule="auto"/>
        <w:ind w:left="360" w:right="49"/>
        <w:jc w:val="both"/>
        <w:rPr>
          <w:rFonts w:ascii="Palatino Linotype" w:hAnsi="Palatino Linotype" w:cs="Arial"/>
          <w:sz w:val="24"/>
          <w:szCs w:val="24"/>
        </w:rPr>
      </w:pPr>
      <w:r>
        <w:rPr>
          <w:rFonts w:ascii="Palatino Linotype" w:hAnsi="Palatino Linotype" w:cs="Arial"/>
          <w:sz w:val="24"/>
          <w:szCs w:val="24"/>
        </w:rPr>
        <w:t xml:space="preserve"> </w:t>
      </w:r>
    </w:p>
    <w:p w:rsidR="00701C92" w:rsidRPr="0081495B" w:rsidRDefault="00701C92" w:rsidP="0081495B">
      <w:pPr>
        <w:pStyle w:val="Prrafodelista"/>
        <w:numPr>
          <w:ilvl w:val="0"/>
          <w:numId w:val="1"/>
        </w:numPr>
        <w:tabs>
          <w:tab w:val="left" w:pos="426"/>
        </w:tabs>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 xml:space="preserve">Del </w:t>
      </w:r>
      <w:r w:rsidR="0081495B">
        <w:rPr>
          <w:rFonts w:ascii="Palatino Linotype" w:hAnsi="Palatino Linotype" w:cs="Arial"/>
          <w:sz w:val="24"/>
          <w:szCs w:val="24"/>
        </w:rPr>
        <w:t>mismo modo, respecto de la lista de raya y el personal sindicalizado, de  confianza y policía</w:t>
      </w:r>
      <w:r w:rsidR="00D44878">
        <w:rPr>
          <w:rFonts w:ascii="Palatino Linotype" w:hAnsi="Palatino Linotype" w:cs="Arial"/>
          <w:sz w:val="24"/>
          <w:szCs w:val="24"/>
        </w:rPr>
        <w:t>;</w:t>
      </w:r>
      <w:r w:rsidR="0081495B">
        <w:rPr>
          <w:rFonts w:ascii="Palatino Linotype" w:hAnsi="Palatino Linotype" w:cs="Arial"/>
          <w:sz w:val="24"/>
          <w:szCs w:val="24"/>
        </w:rPr>
        <w:t xml:space="preserve"> pues en este tenor esta </w:t>
      </w:r>
      <w:r w:rsidR="002271BD">
        <w:rPr>
          <w:rFonts w:ascii="Palatino Linotype" w:hAnsi="Palatino Linotype" w:cs="Arial"/>
          <w:sz w:val="24"/>
          <w:szCs w:val="24"/>
        </w:rPr>
        <w:t>información</w:t>
      </w:r>
      <w:r w:rsidR="0081495B">
        <w:rPr>
          <w:rFonts w:ascii="Palatino Linotype" w:hAnsi="Palatino Linotype" w:cs="Arial"/>
          <w:sz w:val="24"/>
          <w:szCs w:val="24"/>
        </w:rPr>
        <w:t xml:space="preserve"> por su propia naturaleza puede obrar en poder del sujeto Obligado, situación por la cual se debió ordenar la misma, argumentando que en el supuesto de que no existiera o no fuera generada, se manifestara de forma fundada y motivada tal situación. </w:t>
      </w:r>
    </w:p>
    <w:p w:rsidR="00701C92" w:rsidRPr="00701C92" w:rsidRDefault="00701C92" w:rsidP="00701C92">
      <w:pPr>
        <w:pStyle w:val="Prrafodelista"/>
        <w:rPr>
          <w:rFonts w:ascii="Palatino Linotype" w:eastAsia="Calibri" w:hAnsi="Palatino Linotype" w:cs="Times New Roman"/>
          <w:sz w:val="24"/>
          <w:szCs w:val="24"/>
          <w:lang w:val="es-ES" w:eastAsia="es-ES"/>
        </w:rPr>
      </w:pPr>
    </w:p>
    <w:p w:rsidR="00651380" w:rsidRPr="003974A7" w:rsidRDefault="0081495B" w:rsidP="00CC0316">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eastAsia="Calibri" w:hAnsi="Palatino Linotype" w:cs="Times New Roman"/>
          <w:sz w:val="24"/>
          <w:szCs w:val="24"/>
          <w:lang w:val="es-ES" w:eastAsia="es-ES"/>
        </w:rPr>
        <w:t>P</w:t>
      </w:r>
      <w:r w:rsidR="0007397C" w:rsidRPr="003974A7">
        <w:rPr>
          <w:rFonts w:ascii="Palatino Linotype" w:eastAsia="Calibri" w:hAnsi="Palatino Linotype" w:cs="Times New Roman"/>
          <w:sz w:val="24"/>
          <w:szCs w:val="24"/>
          <w:lang w:val="es-ES" w:eastAsia="es-ES"/>
        </w:rPr>
        <w:t>or lo</w:t>
      </w:r>
      <w:r w:rsidR="00260D6C" w:rsidRPr="003974A7">
        <w:rPr>
          <w:rFonts w:ascii="Palatino Linotype" w:eastAsia="Calibri" w:hAnsi="Palatino Linotype" w:cs="Times New Roman"/>
          <w:sz w:val="24"/>
          <w:szCs w:val="24"/>
          <w:lang w:val="es-ES" w:eastAsia="es-ES"/>
        </w:rPr>
        <w:t xml:space="preserve"> que</w:t>
      </w:r>
      <w:r w:rsidR="000F6C81" w:rsidRPr="003974A7">
        <w:rPr>
          <w:rFonts w:ascii="Palatino Linotype" w:eastAsia="Calibri" w:hAnsi="Palatino Linotype" w:cs="Times New Roman"/>
          <w:sz w:val="24"/>
          <w:szCs w:val="24"/>
          <w:lang w:val="es-ES" w:eastAsia="es-ES"/>
        </w:rPr>
        <w:t xml:space="preserve"> a mi consideración</w:t>
      </w:r>
      <w:r w:rsidR="0046491C" w:rsidRPr="003974A7">
        <w:rPr>
          <w:rFonts w:ascii="Palatino Linotype" w:eastAsia="Calibri" w:hAnsi="Palatino Linotype" w:cs="Times New Roman"/>
          <w:sz w:val="24"/>
          <w:szCs w:val="24"/>
          <w:lang w:val="es-ES" w:eastAsia="es-ES"/>
        </w:rPr>
        <w:t>, es innecesario señalar</w:t>
      </w:r>
      <w:r w:rsidR="00194B6A" w:rsidRPr="003974A7">
        <w:rPr>
          <w:rFonts w:ascii="Palatino Linotype" w:eastAsia="Calibri" w:hAnsi="Palatino Linotype" w:cs="Times New Roman"/>
          <w:sz w:val="24"/>
          <w:szCs w:val="24"/>
          <w:lang w:val="es-ES" w:eastAsia="es-ES"/>
        </w:rPr>
        <w:t xml:space="preserve"> la figura de actos consentidos,</w:t>
      </w:r>
      <w:r w:rsidR="000F6C81" w:rsidRPr="003974A7">
        <w:rPr>
          <w:rFonts w:ascii="Palatino Linotype" w:eastAsia="Calibri" w:hAnsi="Palatino Linotype" w:cs="Times New Roman"/>
          <w:sz w:val="24"/>
          <w:szCs w:val="24"/>
          <w:lang w:val="es-ES" w:eastAsia="es-ES"/>
        </w:rPr>
        <w:t xml:space="preserve"> lo anterior en atención a que</w:t>
      </w:r>
      <w:r w:rsidR="00194B6A" w:rsidRPr="003974A7">
        <w:rPr>
          <w:rFonts w:ascii="Palatino Linotype" w:eastAsia="Calibri" w:hAnsi="Palatino Linotype" w:cs="Times New Roman"/>
          <w:sz w:val="24"/>
          <w:szCs w:val="24"/>
          <w:lang w:val="es-ES" w:eastAsia="es-ES"/>
        </w:rPr>
        <w:t xml:space="preserve"> éste insti</w:t>
      </w:r>
      <w:r w:rsidR="000F6C81" w:rsidRPr="003974A7">
        <w:rPr>
          <w:rFonts w:ascii="Palatino Linotype" w:eastAsia="Calibri" w:hAnsi="Palatino Linotype" w:cs="Times New Roman"/>
          <w:sz w:val="24"/>
          <w:szCs w:val="24"/>
          <w:lang w:val="es-ES" w:eastAsia="es-ES"/>
        </w:rPr>
        <w:t xml:space="preserve">tuto como </w:t>
      </w:r>
      <w:r w:rsidR="003974A7" w:rsidRPr="003974A7">
        <w:rPr>
          <w:rFonts w:ascii="Palatino Linotype" w:eastAsia="Calibri" w:hAnsi="Palatino Linotype" w:cs="Times New Roman"/>
          <w:sz w:val="24"/>
          <w:szCs w:val="24"/>
          <w:lang w:val="es-ES" w:eastAsia="es-ES"/>
        </w:rPr>
        <w:t>Órgano Garante</w:t>
      </w:r>
      <w:r w:rsidR="000F6C81" w:rsidRPr="003974A7">
        <w:rPr>
          <w:rFonts w:ascii="Palatino Linotype" w:eastAsia="Calibri" w:hAnsi="Palatino Linotype" w:cs="Times New Roman"/>
          <w:sz w:val="24"/>
          <w:szCs w:val="24"/>
          <w:lang w:val="es-ES" w:eastAsia="es-ES"/>
        </w:rPr>
        <w:t xml:space="preserve">, tiene el </w:t>
      </w:r>
      <w:r w:rsidR="00194B6A" w:rsidRPr="003974A7">
        <w:rPr>
          <w:rFonts w:ascii="Palatino Linotype" w:eastAsia="Calibri" w:hAnsi="Palatino Linotype" w:cs="Times New Roman"/>
          <w:sz w:val="24"/>
          <w:szCs w:val="24"/>
          <w:lang w:val="es-ES" w:eastAsia="es-ES"/>
        </w:rPr>
        <w:t>deber</w:t>
      </w:r>
      <w:r w:rsidR="000F6C81" w:rsidRPr="003974A7">
        <w:rPr>
          <w:rFonts w:ascii="Palatino Linotype" w:eastAsia="Calibri" w:hAnsi="Palatino Linotype" w:cs="Times New Roman"/>
          <w:sz w:val="24"/>
          <w:szCs w:val="24"/>
          <w:lang w:val="es-ES" w:eastAsia="es-ES"/>
        </w:rPr>
        <w:t xml:space="preserve"> de</w:t>
      </w:r>
      <w:r w:rsidR="00194B6A" w:rsidRPr="003974A7">
        <w:rPr>
          <w:rFonts w:ascii="Palatino Linotype" w:eastAsia="Calibri" w:hAnsi="Palatino Linotype" w:cs="Times New Roman"/>
          <w:sz w:val="24"/>
          <w:szCs w:val="24"/>
          <w:lang w:val="es-ES" w:eastAsia="es-ES"/>
        </w:rPr>
        <w:t xml:space="preserve"> velar por el cabal cumplimiento al derecho humano de acceso a la información, mas no limita</w:t>
      </w:r>
      <w:r w:rsidR="0001046D" w:rsidRPr="003974A7">
        <w:rPr>
          <w:rFonts w:ascii="Palatino Linotype" w:eastAsia="Calibri" w:hAnsi="Palatino Linotype" w:cs="Times New Roman"/>
          <w:sz w:val="24"/>
          <w:szCs w:val="24"/>
          <w:lang w:val="es-ES" w:eastAsia="es-ES"/>
        </w:rPr>
        <w:t>rlo invocando el multicitado argumento de</w:t>
      </w:r>
      <w:r w:rsidR="00E6129E" w:rsidRPr="003974A7">
        <w:rPr>
          <w:rFonts w:ascii="Palatino Linotype" w:eastAsia="Calibri" w:hAnsi="Palatino Linotype" w:cs="Times New Roman"/>
          <w:sz w:val="24"/>
          <w:szCs w:val="24"/>
          <w:lang w:val="es-ES" w:eastAsia="es-ES"/>
        </w:rPr>
        <w:t xml:space="preserve"> actos consentidos, </w:t>
      </w:r>
      <w:r w:rsidR="0007397C" w:rsidRPr="003974A7">
        <w:rPr>
          <w:rFonts w:ascii="Palatino Linotype" w:eastAsia="Calibri" w:hAnsi="Palatino Linotype" w:cs="Times New Roman"/>
          <w:sz w:val="24"/>
          <w:szCs w:val="24"/>
          <w:lang w:val="es-ES" w:eastAsia="es-ES"/>
        </w:rPr>
        <w:t>resultando en una contradicción de exhaustividad el analizar a cabalidad solo una fracción de la respuesta a la solicitud de información</w:t>
      </w:r>
      <w:r w:rsidR="00E6129E" w:rsidRPr="003974A7">
        <w:rPr>
          <w:rFonts w:ascii="Palatino Linotype" w:eastAsia="Calibri" w:hAnsi="Palatino Linotype" w:cs="Times New Roman"/>
          <w:sz w:val="24"/>
          <w:szCs w:val="24"/>
          <w:lang w:val="es-ES" w:eastAsia="es-ES"/>
        </w:rPr>
        <w:t>.</w:t>
      </w:r>
    </w:p>
    <w:p w:rsidR="00651380" w:rsidRPr="00651380" w:rsidRDefault="00651380" w:rsidP="00651380">
      <w:pPr>
        <w:spacing w:before="240" w:after="240" w:line="360" w:lineRule="auto"/>
        <w:ind w:right="49"/>
        <w:jc w:val="both"/>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532287190"/>
      <w:r w:rsidRPr="0001046D">
        <w:rPr>
          <w:rFonts w:ascii="Palatino Linotype" w:hAnsi="Palatino Linotype"/>
          <w:b/>
          <w:color w:val="auto"/>
          <w:sz w:val="24"/>
          <w:szCs w:val="24"/>
        </w:rPr>
        <w:lastRenderedPageBreak/>
        <w:t>Los actos consentidos no deben invocarse en el derecho fundamental de acceder a la información pública gubernamental.</w:t>
      </w:r>
      <w:bookmarkEnd w:id="2"/>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01046D" w:rsidRDefault="0046491C" w:rsidP="00734C24">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un criterio </w:t>
      </w:r>
      <w:r w:rsidR="00260D6C" w:rsidRPr="0001046D">
        <w:rPr>
          <w:rFonts w:ascii="Palatino Linotype" w:hAnsi="Palatino Linotype" w:cs="Arial"/>
          <w:sz w:val="24"/>
          <w:szCs w:val="24"/>
        </w:rPr>
        <w:t>denominado</w:t>
      </w:r>
      <w:r w:rsidRPr="0001046D">
        <w:rPr>
          <w:rFonts w:ascii="Palatino Linotype" w:hAnsi="Palatino Linotype" w:cs="Arial"/>
          <w:sz w:val="24"/>
          <w:szCs w:val="24"/>
        </w:rPr>
        <w:t xml:space="preserve"> </w:t>
      </w:r>
      <w:r w:rsidR="003974A7">
        <w:rPr>
          <w:rFonts w:ascii="Palatino Linotype" w:hAnsi="Palatino Linotype" w:cs="Arial"/>
          <w:sz w:val="24"/>
          <w:szCs w:val="24"/>
        </w:rPr>
        <w:t>‘</w:t>
      </w:r>
      <w:r w:rsidRPr="0001046D">
        <w:rPr>
          <w:rFonts w:ascii="Palatino Linotype" w:hAnsi="Palatino Linotype" w:cs="Arial"/>
          <w:sz w:val="24"/>
          <w:szCs w:val="24"/>
        </w:rPr>
        <w:t>actos consentidos</w:t>
      </w:r>
      <w:r w:rsidR="003974A7">
        <w:rPr>
          <w:rFonts w:ascii="Palatino Linotype" w:hAnsi="Palatino Linotype" w:cs="Arial"/>
          <w:sz w:val="24"/>
          <w:szCs w:val="24"/>
        </w:rPr>
        <w:t>’</w:t>
      </w:r>
      <w:r w:rsidRPr="0001046D">
        <w:rPr>
          <w:rFonts w:ascii="Palatino Linotype" w:hAnsi="Palatino Linotype" w:cs="Arial"/>
          <w:sz w:val="24"/>
          <w:szCs w:val="24"/>
        </w:rPr>
        <w:t>. Al respecto</w:t>
      </w:r>
      <w:r w:rsidR="003974A7">
        <w:rPr>
          <w:rFonts w:ascii="Palatino Linotype" w:hAnsi="Palatino Linotype" w:cs="Arial"/>
          <w:sz w:val="24"/>
          <w:szCs w:val="24"/>
        </w:rPr>
        <w:t>,</w:t>
      </w:r>
      <w:r w:rsidRPr="0001046D">
        <w:rPr>
          <w:rFonts w:ascii="Palatino Linotype" w:hAnsi="Palatino Linotype" w:cs="Arial"/>
          <w:sz w:val="24"/>
          <w:szCs w:val="24"/>
        </w:rPr>
        <w:t xml:space="preserve"> estoy convencido de que la garantía constitucional que se desahoga ante esta autoridad corresponde a un procedimiento cuasi jurisdiccional</w:t>
      </w:r>
      <w:r w:rsidR="003974A7">
        <w:rPr>
          <w:rFonts w:ascii="Palatino Linotype" w:hAnsi="Palatino Linotype" w:cs="Arial"/>
          <w:sz w:val="24"/>
          <w:szCs w:val="24"/>
        </w:rPr>
        <w:t>,</w:t>
      </w:r>
      <w:r w:rsidRPr="0001046D">
        <w:rPr>
          <w:rFonts w:ascii="Palatino Linotype" w:hAnsi="Palatino Linotype" w:cs="Arial"/>
          <w:sz w:val="24"/>
          <w:szCs w:val="24"/>
        </w:rPr>
        <w:t xml:space="preserve"> que si bien </w:t>
      </w:r>
      <w:r w:rsidR="003974A7">
        <w:rPr>
          <w:rFonts w:ascii="Palatino Linotype" w:hAnsi="Palatino Linotype" w:cs="Arial"/>
          <w:sz w:val="24"/>
          <w:szCs w:val="24"/>
        </w:rPr>
        <w:t>reúne las formalidades básicas</w:t>
      </w:r>
      <w:r w:rsidRPr="0001046D">
        <w:rPr>
          <w:rFonts w:ascii="Palatino Linotype" w:hAnsi="Palatino Linotype" w:cs="Arial"/>
          <w:sz w:val="24"/>
          <w:szCs w:val="24"/>
        </w:rPr>
        <w:t xml:space="preserve"> </w:t>
      </w:r>
      <w:r w:rsidR="000F6C81">
        <w:rPr>
          <w:rFonts w:ascii="Palatino Linotype" w:hAnsi="Palatino Linotype" w:cs="Arial"/>
          <w:sz w:val="24"/>
          <w:szCs w:val="24"/>
        </w:rPr>
        <w:t xml:space="preserve">resultando así </w:t>
      </w:r>
      <w:r w:rsidRPr="0001046D">
        <w:rPr>
          <w:rFonts w:ascii="Palatino Linotype" w:hAnsi="Palatino Linotype" w:cs="Arial"/>
          <w:sz w:val="24"/>
          <w:szCs w:val="24"/>
        </w:rPr>
        <w:t xml:space="preserve">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w:t>
      </w:r>
      <w:r w:rsidRPr="003974A7">
        <w:rPr>
          <w:rFonts w:ascii="Palatino Linotype" w:hAnsi="Palatino Linotype" w:cs="Arial"/>
          <w:b/>
          <w:sz w:val="24"/>
          <w:szCs w:val="24"/>
        </w:rPr>
        <w:t>sin verse en la necesidad de</w:t>
      </w:r>
      <w:r w:rsidRPr="0001046D">
        <w:rPr>
          <w:rFonts w:ascii="Palatino Linotype" w:hAnsi="Palatino Linotype" w:cs="Arial"/>
          <w:sz w:val="24"/>
          <w:szCs w:val="24"/>
        </w:rPr>
        <w:t xml:space="preserve"> </w:t>
      </w:r>
      <w:r w:rsidRPr="0001046D">
        <w:rPr>
          <w:rFonts w:ascii="Palatino Linotype" w:hAnsi="Palatino Linotype" w:cs="Arial"/>
          <w:b/>
          <w:sz w:val="24"/>
          <w:szCs w:val="24"/>
        </w:rPr>
        <w:t>acudir a un profesionista del derecho</w:t>
      </w:r>
      <w:r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w:t>
      </w:r>
      <w:r w:rsidR="00E6129E" w:rsidRPr="0001046D">
        <w:rPr>
          <w:rFonts w:ascii="Palatino Linotype" w:hAnsi="Palatino Linotype" w:cs="Arial"/>
          <w:sz w:val="24"/>
          <w:szCs w:val="24"/>
        </w:rPr>
        <w:t xml:space="preserve">Órgano Garante </w:t>
      </w:r>
      <w:r w:rsidRPr="0001046D">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lastRenderedPageBreak/>
        <w:t xml:space="preserve">La figura de la suplencia de la queja, para Héctor </w:t>
      </w:r>
      <w:proofErr w:type="spellStart"/>
      <w:r w:rsidRPr="0001046D">
        <w:rPr>
          <w:rFonts w:ascii="Palatino Linotype" w:hAnsi="Palatino Linotype" w:cs="Arial"/>
          <w:sz w:val="24"/>
          <w:szCs w:val="24"/>
        </w:rPr>
        <w:t>Fix</w:t>
      </w:r>
      <w:proofErr w:type="spellEnd"/>
      <w:r w:rsidRPr="0001046D">
        <w:rPr>
          <w:rFonts w:ascii="Palatino Linotype" w:hAnsi="Palatino Linotype" w:cs="Arial"/>
          <w:sz w:val="24"/>
          <w:szCs w:val="24"/>
        </w:rPr>
        <w:t xml:space="preserve"> Zamudio  </w:t>
      </w:r>
      <w:r w:rsidRPr="0007397C">
        <w:rPr>
          <w:rFonts w:ascii="Palatino Linotype" w:hAnsi="Palatino Linotype" w:cs="Arial"/>
          <w:i/>
          <w:sz w:val="24"/>
          <w:szCs w:val="24"/>
        </w:rPr>
        <w:t>“…puede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Fonts w:ascii="Palatino Linotype" w:hAnsi="Palatino Linotype" w:cs="Arial"/>
          <w:sz w:val="24"/>
          <w:szCs w:val="24"/>
        </w:rPr>
        <w:t>”.</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w:t>
      </w:r>
      <w:r w:rsidRPr="0007397C">
        <w:rPr>
          <w:rFonts w:ascii="Palatino Linotype" w:hAnsi="Palatino Linotype" w:cs="Arial"/>
          <w:i/>
          <w:sz w:val="24"/>
          <w:szCs w:val="24"/>
        </w:rPr>
        <w:t>“…es siempre obligatoria… respecto de los errores o defectos de los conceptos de violación expresados en la demanda, así como los de los agravios formulados en los recursos que el mismo ordenamiento establece</w:t>
      </w:r>
      <w:r w:rsidRPr="0001046D">
        <w:rPr>
          <w:rFonts w:ascii="Palatino Linotype" w:hAnsi="Palatino Linotype" w:cs="Arial"/>
          <w:sz w:val="24"/>
          <w:szCs w:val="24"/>
        </w:rPr>
        <w:t>”.</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01046D" w:rsidRDefault="0046491C" w:rsidP="00734C24">
      <w:pPr>
        <w:pStyle w:val="Prrafodelista"/>
        <w:tabs>
          <w:tab w:val="left" w:pos="426"/>
        </w:tabs>
        <w:spacing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1046D" w:rsidRDefault="0046491C" w:rsidP="00734C24">
      <w:pPr>
        <w:tabs>
          <w:tab w:val="left" w:pos="426"/>
        </w:tabs>
        <w:spacing w:after="0"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w:t>
      </w:r>
      <w:r w:rsidRPr="0001046D">
        <w:rPr>
          <w:rFonts w:ascii="Palatino Linotype" w:hAnsi="Palatino Linotype" w:cs="Arial"/>
          <w:sz w:val="24"/>
          <w:szCs w:val="24"/>
        </w:rPr>
        <w:lastRenderedPageBreak/>
        <w:t xml:space="preserve">constitucional y convencionalmente reconocido. Por tanto, al tratar directamente con un derecho humano, todas las autoridades nos vemos impuestas del supremo mandato 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xml:space="preserve">, de tal forma que cualquier esfuerzo que se haga en el sentido de cumplir con dicho mandato no resulta ocioso ni sobra sino demuestra el grado de compromiso de la autoridad con este aspecto toral de la reforma constitucional del </w:t>
      </w:r>
      <w:r w:rsidR="0007397C">
        <w:rPr>
          <w:rFonts w:ascii="Palatino Linotype" w:hAnsi="Palatino Linotype" w:cs="Arial"/>
          <w:sz w:val="24"/>
          <w:szCs w:val="24"/>
        </w:rPr>
        <w:t>diez (10)</w:t>
      </w:r>
      <w:r w:rsidRPr="0001046D">
        <w:rPr>
          <w:rFonts w:ascii="Palatino Linotype" w:hAnsi="Palatino Linotype" w:cs="Arial"/>
          <w:sz w:val="24"/>
          <w:szCs w:val="24"/>
        </w:rPr>
        <w:t xml:space="preserve"> de junio de </w:t>
      </w:r>
      <w:r w:rsidR="0007397C">
        <w:rPr>
          <w:rFonts w:ascii="Palatino Linotype" w:hAnsi="Palatino Linotype" w:cs="Arial"/>
          <w:sz w:val="24"/>
          <w:szCs w:val="24"/>
        </w:rPr>
        <w:t>dos mil once</w:t>
      </w:r>
      <w:r w:rsidRPr="0001046D">
        <w:rPr>
          <w:rFonts w:ascii="Palatino Linotype" w:hAnsi="Palatino Linotype" w:cs="Arial"/>
          <w:sz w:val="24"/>
          <w:szCs w:val="24"/>
        </w:rPr>
        <w:t>.</w:t>
      </w:r>
    </w:p>
    <w:p w:rsidR="0046491C" w:rsidRPr="0001046D" w:rsidRDefault="0046491C" w:rsidP="00E34F08">
      <w:pPr>
        <w:spacing w:after="0"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En este sentido el Dr. Miguel Carbonell ha señalado que:</w:t>
      </w:r>
    </w:p>
    <w:p w:rsidR="0046491C" w:rsidRPr="00E6129E" w:rsidRDefault="0046491C" w:rsidP="00E6129E">
      <w:pPr>
        <w:pStyle w:val="Sinespaciado"/>
        <w:ind w:left="851" w:right="567"/>
        <w:jc w:val="both"/>
        <w:rPr>
          <w:rFonts w:ascii="Palatino Linotype" w:hAnsi="Palatino Linotype"/>
          <w:i/>
        </w:rPr>
      </w:pPr>
      <w:r w:rsidRPr="00E6129E">
        <w:rPr>
          <w:rFonts w:ascii="Palatino Linotype" w:hAnsi="Palatino Linotype"/>
          <w:i/>
        </w:rPr>
        <w:t xml:space="preserve">“Queda claro, en consecuencia, que las obligaciones de promoción, respeto, protección y garantía de los derechos corren a cargo de todos los poderes, incluso </w:t>
      </w:r>
      <w:r w:rsidRPr="00E6129E">
        <w:rPr>
          <w:rFonts w:ascii="Palatino Linotype" w:hAnsi="Palatino Linotype"/>
          <w:b/>
          <w:i/>
        </w:rPr>
        <w:t>considerando que algún nivel de gobierno tenga obligaciones reforzadas hacia ciertos derechos.</w:t>
      </w:r>
      <w:r w:rsidRPr="00E6129E">
        <w:rPr>
          <w:rFonts w:ascii="Palatino Linotype" w:hAnsi="Palatino Linotype"/>
          <w:i/>
        </w:rPr>
        <w:t xml:space="preserve"> A partir de tales deberes generales, podemos afirmar que las autoridades de todos los niveles de gobierno también tienen la obligación positiva de </w:t>
      </w:r>
      <w:r w:rsidRPr="00E6129E">
        <w:rPr>
          <w:rFonts w:ascii="Palatino Linotype" w:hAnsi="Palatino Linotype"/>
          <w:b/>
          <w:i/>
        </w:rPr>
        <w:t>tomar todas las medidas que sean pertinentes para tutelar y hacer eficaz un derecho</w:t>
      </w:r>
      <w:r w:rsidRPr="00E6129E">
        <w:rPr>
          <w:rFonts w:ascii="Palatino Linotype" w:hAnsi="Palatino Linotype"/>
          <w:i/>
        </w:rPr>
        <w:t>”.</w:t>
      </w:r>
      <w:r w:rsidRPr="00E6129E">
        <w:rPr>
          <w:rStyle w:val="Refdenotaalpie"/>
          <w:rFonts w:ascii="Palatino Linotype" w:hAnsi="Palatino Linotype" w:cs="Arial"/>
          <w:i/>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Por lo que restringir el derecho de acceso a la información pública del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suponiendo en el peor de los casos, que en efecto, no se hubiera ordenado la información solicitada por no impugnar la falta de entrega de</w:t>
      </w:r>
      <w:r w:rsidR="003974A7">
        <w:rPr>
          <w:rFonts w:ascii="Palatino Linotype" w:hAnsi="Palatino Linotype" w:cs="Arial"/>
          <w:sz w:val="24"/>
          <w:szCs w:val="24"/>
        </w:rPr>
        <w:t xml:space="preserve"> alguno de los</w:t>
      </w:r>
      <w:r w:rsidRPr="0001046D">
        <w:rPr>
          <w:rFonts w:ascii="Palatino Linotype" w:hAnsi="Palatino Linotype" w:cs="Arial"/>
          <w:sz w:val="24"/>
          <w:szCs w:val="24"/>
        </w:rPr>
        <w:t xml:space="preserve"> documento</w:t>
      </w:r>
      <w:r w:rsidR="003974A7">
        <w:rPr>
          <w:rFonts w:ascii="Palatino Linotype" w:hAnsi="Palatino Linotype" w:cs="Arial"/>
          <w:sz w:val="24"/>
          <w:szCs w:val="24"/>
        </w:rPr>
        <w:t>s</w:t>
      </w:r>
      <w:r w:rsidR="00E6129E">
        <w:rPr>
          <w:rFonts w:ascii="Palatino Linotype" w:hAnsi="Palatino Linotype" w:cs="Arial"/>
          <w:sz w:val="24"/>
          <w:szCs w:val="24"/>
        </w:rPr>
        <w:t xml:space="preserve"> solicitado</w:t>
      </w:r>
      <w:r w:rsidR="003974A7">
        <w:rPr>
          <w:rFonts w:ascii="Palatino Linotype" w:hAnsi="Palatino Linotype" w:cs="Arial"/>
          <w:sz w:val="24"/>
          <w:szCs w:val="24"/>
        </w:rPr>
        <w:t>s</w:t>
      </w:r>
      <w:r w:rsidRPr="0001046D">
        <w:rPr>
          <w:rFonts w:ascii="Palatino Linotype" w:hAnsi="Palatino Linotype" w:cs="Arial"/>
          <w:sz w:val="24"/>
          <w:szCs w:val="24"/>
        </w:rPr>
        <w:t>, debilita la efectividad de esta</w:t>
      </w:r>
      <w:r w:rsidR="003974A7">
        <w:rPr>
          <w:rFonts w:ascii="Palatino Linotype" w:hAnsi="Palatino Linotype" w:cs="Arial"/>
          <w:sz w:val="24"/>
          <w:szCs w:val="24"/>
        </w:rPr>
        <w:t xml:space="preserve"> garantía al hacerla depende</w:t>
      </w:r>
      <w:r w:rsidRPr="0001046D">
        <w:rPr>
          <w:rFonts w:ascii="Palatino Linotype" w:hAnsi="Palatino Linotype" w:cs="Arial"/>
          <w:sz w:val="24"/>
          <w:szCs w:val="24"/>
        </w:rPr>
        <w:t xml:space="preserve"> de un hecho desconocido y, por lo tanto de dudosa acreditación, además </w:t>
      </w:r>
      <w:r w:rsidRPr="0001046D">
        <w:rPr>
          <w:rFonts w:ascii="Palatino Linotype" w:hAnsi="Palatino Linotype" w:cs="Arial"/>
          <w:sz w:val="24"/>
          <w:szCs w:val="24"/>
        </w:rPr>
        <w:lastRenderedPageBreak/>
        <w:t>que se insiste fue en todo momento innecesario señalar el argumento de actos consentidos.</w:t>
      </w:r>
    </w:p>
    <w:p w:rsidR="0007397C" w:rsidRPr="0001046D" w:rsidRDefault="0007397C" w:rsidP="0007397C">
      <w:pPr>
        <w:pStyle w:val="Prrafodelista"/>
        <w:tabs>
          <w:tab w:val="left" w:pos="426"/>
        </w:tabs>
        <w:spacing w:after="0" w:line="360" w:lineRule="auto"/>
        <w:ind w:left="0"/>
        <w:jc w:val="both"/>
        <w:rPr>
          <w:rFonts w:ascii="Palatino Linotype" w:hAnsi="Palatino Linotype" w:cs="Arial"/>
          <w:sz w:val="24"/>
          <w:szCs w:val="24"/>
        </w:rPr>
      </w:pPr>
    </w:p>
    <w:p w:rsidR="0046491C" w:rsidRPr="0001046D" w:rsidRDefault="00E6129E"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Enfrentar este silencio </w:t>
      </w:r>
      <w:r w:rsidR="0046491C" w:rsidRPr="0001046D">
        <w:rPr>
          <w:rFonts w:ascii="Palatino Linotype" w:hAnsi="Palatino Linotype" w:cs="Arial"/>
          <w:sz w:val="24"/>
          <w:szCs w:val="24"/>
        </w:rPr>
        <w:t>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w:t>
      </w:r>
      <w:r w:rsidR="0046491C" w:rsidRPr="0007397C">
        <w:rPr>
          <w:rFonts w:ascii="Palatino Linotype" w:hAnsi="Palatino Linotype" w:cs="Arial"/>
          <w:i/>
          <w:sz w:val="24"/>
          <w:szCs w:val="24"/>
        </w:rPr>
        <w:t>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r w:rsidR="0046491C" w:rsidRPr="0001046D">
        <w:rPr>
          <w:rFonts w:ascii="Palatino Linotype" w:hAnsi="Palatino Linotype" w:cs="Arial"/>
          <w:sz w:val="24"/>
          <w:szCs w:val="24"/>
        </w:rPr>
        <w:t>”.</w:t>
      </w:r>
    </w:p>
    <w:p w:rsidR="0046491C" w:rsidRPr="0001046D" w:rsidRDefault="0046491C" w:rsidP="00734C24">
      <w:pPr>
        <w:pStyle w:val="Prrafodelista"/>
        <w:tabs>
          <w:tab w:val="left" w:pos="426"/>
        </w:tabs>
        <w:spacing w:line="360" w:lineRule="auto"/>
        <w:jc w:val="both"/>
        <w:rPr>
          <w:rFonts w:ascii="Palatino Linotype" w:hAnsi="Palatino Linotype" w:cs="Arial"/>
          <w:sz w:val="24"/>
          <w:szCs w:val="24"/>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1046D">
        <w:rPr>
          <w:rFonts w:ascii="Palatino Linotype" w:hAnsi="Palatino Linotype" w:cs="Arial"/>
          <w:sz w:val="24"/>
          <w:szCs w:val="24"/>
        </w:rPr>
        <w:t>Cotta</w:t>
      </w:r>
      <w:proofErr w:type="spellEnd"/>
      <w:r w:rsidRPr="0001046D">
        <w:rPr>
          <w:rFonts w:ascii="Palatino Linotype" w:hAnsi="Palatino Linotype" w:cs="Arial"/>
          <w:sz w:val="24"/>
          <w:szCs w:val="24"/>
        </w:rPr>
        <w:t xml:space="preserve"> que “</w:t>
      </w:r>
      <w:r w:rsidRPr="0007397C">
        <w:rPr>
          <w:rFonts w:ascii="Palatino Linotype" w:hAnsi="Palatino Linotype" w:cs="Arial"/>
          <w:i/>
          <w:sz w:val="24"/>
          <w:szCs w:val="24"/>
        </w:rPr>
        <w:t xml:space="preserve">la obligatoriedad de la norma depende de la validez de su justificación, que es, por consiguiente el fundamento </w:t>
      </w:r>
      <w:r w:rsidRPr="0007397C">
        <w:rPr>
          <w:rFonts w:ascii="Palatino Linotype" w:hAnsi="Palatino Linotype" w:cs="Arial"/>
          <w:i/>
          <w:sz w:val="24"/>
          <w:szCs w:val="24"/>
        </w:rPr>
        <w:lastRenderedPageBreak/>
        <w:t>de aquella</w:t>
      </w:r>
      <w:r w:rsidRPr="0001046D">
        <w:rPr>
          <w:rFonts w:ascii="Palatino Linotype" w:hAnsi="Palatino Linotype" w:cs="Arial"/>
          <w:sz w:val="24"/>
          <w:szCs w:val="24"/>
        </w:rPr>
        <w:t>”,</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1046D" w:rsidRDefault="0046491C" w:rsidP="00E34F08">
      <w:pPr>
        <w:pStyle w:val="Prrafodelista"/>
        <w:spacing w:line="360" w:lineRule="auto"/>
        <w:jc w:val="both"/>
        <w:rPr>
          <w:rFonts w:ascii="Palatino Linotype" w:hAnsi="Palatino Linotype" w:cs="Arial"/>
          <w:sz w:val="24"/>
          <w:szCs w:val="24"/>
        </w:rPr>
      </w:pPr>
    </w:p>
    <w:p w:rsidR="00E6129E"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Mucho menos si consideramos el siguiente criterio: </w:t>
      </w:r>
    </w:p>
    <w:p w:rsidR="003974A7" w:rsidRDefault="0046491C" w:rsidP="00E6129E">
      <w:pPr>
        <w:pStyle w:val="Sinespaciado"/>
        <w:ind w:left="851" w:right="1134"/>
        <w:jc w:val="both"/>
        <w:rPr>
          <w:rFonts w:ascii="Palatino Linotype" w:hAnsi="Palatino Linotype"/>
          <w:i/>
        </w:rPr>
      </w:pPr>
      <w:r w:rsidRPr="003974A7">
        <w:rPr>
          <w:rFonts w:ascii="Palatino Linotype" w:hAnsi="Palatino Linotype"/>
          <w:b/>
          <w:i/>
        </w:rPr>
        <w:t>DERECHOS HUMANOS. OBLIGACIÓN DE PROTEGERLOS EN TÉRMINOS DEL ARTÍCULO 1o., PÁRRAFO TERCERO, DE LA CONSTITUCIÓN POLÍTICA DE LOS ESTADOS UNIDOS MEXICANOS.</w:t>
      </w:r>
      <w:r w:rsidRPr="00E6129E">
        <w:rPr>
          <w:rFonts w:ascii="Palatino Linotype" w:hAnsi="Palatino Linotype"/>
          <w:i/>
        </w:rPr>
        <w:t xml:space="preserve"> </w:t>
      </w:r>
      <w:r w:rsidR="003974A7">
        <w:rPr>
          <w:rFonts w:ascii="Palatino Linotype" w:hAnsi="Palatino Linotype"/>
          <w:i/>
        </w:rPr>
        <w:t>“</w:t>
      </w:r>
      <w:r w:rsidRPr="00E6129E">
        <w:rPr>
          <w:rFonts w:ascii="Palatino Linotype" w:hAnsi="Palatino Linotype"/>
          <w:i/>
        </w:rPr>
        <w:t xml:space="preserve">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E6129E">
        <w:rPr>
          <w:rFonts w:ascii="Palatino Linotype" w:hAnsi="Palatino Linotype"/>
          <w:b/>
          <w:i/>
        </w:rPr>
        <w:t>el deber que tienen los órganos del Estado, dentro del margen de sus atribuciones, de prevenir violaciones a los derechos fundamentales,</w:t>
      </w:r>
      <w:r w:rsidRPr="00E6129E">
        <w:rPr>
          <w:rFonts w:ascii="Palatino Linotype" w:hAnsi="Palatino Linotype"/>
          <w:i/>
        </w:rPr>
        <w:t xml:space="preserve"> ya sea que provengan de una autoridad o de algún particular y, por ello, </w:t>
      </w:r>
      <w:r w:rsidRPr="00E6129E">
        <w:rPr>
          <w:rFonts w:ascii="Palatino Linotype" w:hAnsi="Palatino Linotype"/>
          <w:b/>
          <w:i/>
        </w:rPr>
        <w:t>debe contarse</w:t>
      </w:r>
      <w:r w:rsidRPr="00E6129E">
        <w:rPr>
          <w:rFonts w:ascii="Palatino Linotype" w:hAnsi="Palatino Linotype"/>
          <w:i/>
        </w:rPr>
        <w:t xml:space="preserve"> tanto </w:t>
      </w:r>
      <w:r w:rsidRPr="00E6129E">
        <w:rPr>
          <w:rFonts w:ascii="Palatino Linotype" w:hAnsi="Palatino Linotype"/>
          <w:b/>
          <w:i/>
        </w:rPr>
        <w:t>con mecanismos</w:t>
      </w:r>
      <w:r w:rsidRPr="00E6129E">
        <w:rPr>
          <w:rFonts w:ascii="Palatino Linotype" w:hAnsi="Palatino Linotype"/>
          <w:i/>
        </w:rPr>
        <w:t xml:space="preserve"> de vigilancia como </w:t>
      </w:r>
      <w:r w:rsidRPr="00E6129E">
        <w:rPr>
          <w:rFonts w:ascii="Palatino Linotype" w:hAnsi="Palatino Linotype"/>
          <w:b/>
          <w:i/>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E6129E">
        <w:rPr>
          <w:rFonts w:ascii="Palatino Linotype" w:hAnsi="Palatino Linotype"/>
          <w:i/>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w:t>
      </w:r>
      <w:r w:rsidR="003974A7">
        <w:rPr>
          <w:rFonts w:ascii="Palatino Linotype" w:hAnsi="Palatino Linotype"/>
          <w:i/>
        </w:rPr>
        <w:t>”</w:t>
      </w:r>
    </w:p>
    <w:p w:rsidR="0046491C" w:rsidRDefault="0046491C" w:rsidP="00E6129E">
      <w:pPr>
        <w:pStyle w:val="Sinespaciado"/>
        <w:ind w:left="851" w:right="1134"/>
        <w:jc w:val="both"/>
        <w:rPr>
          <w:rFonts w:ascii="Palatino Linotype" w:hAnsi="Palatino Linotype"/>
        </w:rPr>
      </w:pPr>
      <w:r w:rsidRPr="00E6129E">
        <w:rPr>
          <w:rFonts w:ascii="Palatino Linotype" w:hAnsi="Palatino Linotype"/>
          <w:i/>
        </w:rPr>
        <w:lastRenderedPageBreak/>
        <w:t>[TA] Tesis: XXVII.3o.3 CS (10a.) Tribunales Colegiados de Circuito. Décima Época, Gaceta del Semanario Judicial de la Federación, Libro 11, Octubre de 2014, Tomo III, Página: 2840.</w:t>
      </w:r>
    </w:p>
    <w:p w:rsidR="0007397C" w:rsidRPr="0007397C" w:rsidRDefault="0007397C" w:rsidP="00E6129E">
      <w:pPr>
        <w:pStyle w:val="Sinespaciado"/>
        <w:ind w:left="851" w:right="1134"/>
        <w:jc w:val="both"/>
        <w:rPr>
          <w:rFonts w:ascii="Palatino Linotype" w:hAnsi="Palatino Linotype"/>
        </w:rPr>
      </w:pPr>
      <w:r>
        <w:rPr>
          <w:rFonts w:ascii="Palatino Linotype" w:hAnsi="Palatino Linotype"/>
        </w:rPr>
        <w:t>(Énfasis añadido)</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46491C" w:rsidRPr="009156AC" w:rsidRDefault="0007397C" w:rsidP="00734C24">
      <w:pPr>
        <w:pStyle w:val="Prrafodelista"/>
        <w:numPr>
          <w:ilvl w:val="0"/>
          <w:numId w:val="1"/>
        </w:numPr>
        <w:tabs>
          <w:tab w:val="left" w:pos="426"/>
        </w:tabs>
        <w:spacing w:after="0" w:line="360" w:lineRule="auto"/>
        <w:ind w:left="0" w:firstLine="0"/>
        <w:jc w:val="both"/>
        <w:rPr>
          <w:rFonts w:ascii="Palatino Linotype" w:hAnsi="Palatino Linotype" w:cs="Arial"/>
          <w:szCs w:val="24"/>
        </w:rPr>
      </w:pPr>
      <w:r>
        <w:rPr>
          <w:rFonts w:ascii="Palatino Linotype" w:hAnsi="Palatino Linotype" w:cs="Arial"/>
          <w:sz w:val="24"/>
          <w:szCs w:val="24"/>
        </w:rPr>
        <w:t>Así las cosas, y atendiendo lo previamente expuesto, resulta</w:t>
      </w:r>
      <w:r w:rsidR="0046491C" w:rsidRPr="00A71441">
        <w:rPr>
          <w:rFonts w:ascii="Palatino Linotype" w:hAnsi="Palatino Linotype" w:cs="Arial"/>
          <w:sz w:val="24"/>
          <w:szCs w:val="24"/>
        </w:rPr>
        <w:t xml:space="preserve"> innecesario incorporar en las resoluciones de un Órgano Garante como lo es el Instituto de Transparencia, Acceso a la Información Pública y Protección de Datos Per</w:t>
      </w:r>
      <w:r>
        <w:rPr>
          <w:rFonts w:ascii="Palatino Linotype" w:hAnsi="Palatino Linotype" w:cs="Arial"/>
          <w:sz w:val="24"/>
          <w:szCs w:val="24"/>
        </w:rPr>
        <w:t xml:space="preserve">sonales del Estado de México y </w:t>
      </w:r>
      <w:r w:rsidR="0046491C" w:rsidRPr="00A71441">
        <w:rPr>
          <w:rFonts w:ascii="Palatino Linotype" w:hAnsi="Palatino Linotype" w:cs="Arial"/>
          <w:sz w:val="24"/>
          <w:szCs w:val="24"/>
        </w:rPr>
        <w:t>Muni</w:t>
      </w:r>
      <w:r w:rsidR="00E6129E">
        <w:rPr>
          <w:rFonts w:ascii="Palatino Linotype" w:hAnsi="Palatino Linotype" w:cs="Arial"/>
          <w:sz w:val="24"/>
          <w:szCs w:val="24"/>
        </w:rPr>
        <w:t>cipios</w:t>
      </w:r>
      <w:r>
        <w:rPr>
          <w:rFonts w:ascii="Palatino Linotype" w:hAnsi="Palatino Linotype" w:cs="Arial"/>
          <w:sz w:val="24"/>
          <w:szCs w:val="24"/>
        </w:rPr>
        <w:t>,</w:t>
      </w:r>
      <w:r w:rsidR="00E6129E">
        <w:rPr>
          <w:rFonts w:ascii="Palatino Linotype" w:hAnsi="Palatino Linotype" w:cs="Arial"/>
          <w:sz w:val="24"/>
          <w:szCs w:val="24"/>
        </w:rPr>
        <w:t xml:space="preserve"> </w:t>
      </w:r>
      <w:r>
        <w:rPr>
          <w:rFonts w:ascii="Palatino Linotype" w:hAnsi="Palatino Linotype" w:cs="Arial"/>
          <w:sz w:val="24"/>
          <w:szCs w:val="24"/>
        </w:rPr>
        <w:t>l</w:t>
      </w:r>
      <w:r w:rsidR="00E6129E">
        <w:rPr>
          <w:rFonts w:ascii="Palatino Linotype" w:hAnsi="Palatino Linotype" w:cs="Arial"/>
          <w:sz w:val="24"/>
          <w:szCs w:val="24"/>
        </w:rPr>
        <w:t xml:space="preserve">os </w:t>
      </w:r>
      <w:r w:rsidR="00E6129E" w:rsidRPr="003974A7">
        <w:rPr>
          <w:rFonts w:ascii="Palatino Linotype" w:hAnsi="Palatino Linotype" w:cs="Arial"/>
          <w:i/>
          <w:sz w:val="24"/>
          <w:szCs w:val="24"/>
        </w:rPr>
        <w:t>actos consentidos</w:t>
      </w:r>
      <w:r w:rsidR="003974A7">
        <w:rPr>
          <w:rFonts w:ascii="Palatino Linotype" w:hAnsi="Palatino Linotype" w:cs="Arial"/>
          <w:i/>
          <w:sz w:val="24"/>
          <w:szCs w:val="24"/>
        </w:rPr>
        <w:t>,</w:t>
      </w:r>
      <w:r w:rsidR="00E6129E">
        <w:rPr>
          <w:rFonts w:ascii="Palatino Linotype" w:hAnsi="Palatino Linotype" w:cs="Arial"/>
          <w:sz w:val="24"/>
          <w:szCs w:val="24"/>
        </w:rPr>
        <w:t xml:space="preserve"> </w:t>
      </w:r>
      <w:r w:rsidR="0046491C" w:rsidRPr="00A71441">
        <w:rPr>
          <w:rFonts w:ascii="Palatino Linotype" w:hAnsi="Palatino Linotype" w:cs="Arial"/>
          <w:sz w:val="24"/>
          <w:szCs w:val="24"/>
        </w:rPr>
        <w:t xml:space="preserve">toda vez que los particulares al no impugnar alguno de los requerimientos solicitados, y de la </w:t>
      </w:r>
      <w:r w:rsidR="0046491C" w:rsidRPr="0007397C">
        <w:rPr>
          <w:rFonts w:ascii="Palatino Linotype" w:hAnsi="Palatino Linotype" w:cs="Arial"/>
          <w:sz w:val="24"/>
          <w:szCs w:val="24"/>
        </w:rPr>
        <w:t xml:space="preserve">respuesta ofrecida por parte de los </w:t>
      </w:r>
      <w:r w:rsidR="0046491C" w:rsidRPr="0007397C">
        <w:rPr>
          <w:rFonts w:ascii="Palatino Linotype" w:hAnsi="Palatino Linotype" w:cs="Arial"/>
          <w:b/>
          <w:sz w:val="24"/>
          <w:szCs w:val="24"/>
        </w:rPr>
        <w:t>SUJETOS OBLIGADOS</w:t>
      </w:r>
      <w:r w:rsidR="0046491C" w:rsidRPr="0007397C">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w:t>
      </w:r>
      <w:r w:rsidR="0046491C" w:rsidRPr="0007397C">
        <w:rPr>
          <w:rFonts w:ascii="Palatino Linotype" w:hAnsi="Palatino Linotype" w:cs="Arial"/>
          <w:b/>
          <w:sz w:val="24"/>
          <w:szCs w:val="24"/>
          <w:u w:val="single"/>
        </w:rPr>
        <w:t>suplencia de la queja</w:t>
      </w:r>
      <w:r w:rsidR="0046491C" w:rsidRPr="0007397C">
        <w:rPr>
          <w:rFonts w:ascii="Palatino Linotype" w:hAnsi="Palatino Linotype" w:cs="Arial"/>
          <w:sz w:val="24"/>
          <w:szCs w:val="24"/>
        </w:rPr>
        <w:t>, instrumento adecuado para prevenir una posible vulneración al derecho de acceso a la información y que además se encuentra disponible para ser operado por esta autoridad.</w:t>
      </w:r>
    </w:p>
    <w:p w:rsidR="00DF6F7E" w:rsidRPr="009156AC" w:rsidRDefault="00DF6F7E" w:rsidP="00E34F08">
      <w:pPr>
        <w:pStyle w:val="Prrafodelista"/>
        <w:spacing w:line="360" w:lineRule="auto"/>
        <w:rPr>
          <w:rFonts w:ascii="Palatino Linotype" w:hAnsi="Palatino Linotype" w:cs="Arial"/>
          <w:szCs w:val="24"/>
        </w:rPr>
      </w:pPr>
    </w:p>
    <w:p w:rsidR="0046491C" w:rsidRPr="00A71441"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A71441">
        <w:rPr>
          <w:rFonts w:ascii="Palatino Linotype" w:hAnsi="Palatino Linotype" w:cs="Arial"/>
          <w:sz w:val="24"/>
          <w:szCs w:val="24"/>
        </w:rPr>
        <w:lastRenderedPageBreak/>
        <w:t>procedibilidad</w:t>
      </w:r>
      <w:proofErr w:type="spellEnd"/>
      <w:r w:rsidRPr="00A71441">
        <w:rPr>
          <w:rFonts w:ascii="Palatino Linotype" w:hAnsi="Palatino Linotype" w:cs="Arial"/>
          <w:sz w:val="24"/>
          <w:szCs w:val="24"/>
        </w:rPr>
        <w:t>, ya que en todo momento nos encontramos ante un derecho más alto que, puede considerarse en los siguientes términos:</w:t>
      </w:r>
    </w:p>
    <w:p w:rsidR="0046491C" w:rsidRPr="00F90F3D" w:rsidRDefault="0046491C" w:rsidP="00F90F3D">
      <w:pPr>
        <w:pStyle w:val="Sinespaciado"/>
        <w:ind w:left="851" w:right="567"/>
        <w:jc w:val="both"/>
        <w:rPr>
          <w:rFonts w:ascii="Palatino Linotype" w:hAnsi="Palatino Linotype"/>
          <w:i/>
        </w:rPr>
      </w:pPr>
      <w:r w:rsidRPr="00F90F3D">
        <w:rPr>
          <w:rFonts w:ascii="Palatino Linotype" w:hAnsi="Palatino Linotype"/>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F90F3D">
        <w:rPr>
          <w:rFonts w:ascii="Palatino Linotype" w:hAnsi="Palatino Linotype"/>
          <w:i/>
        </w:rPr>
        <w:t>ocasionalidad</w:t>
      </w:r>
      <w:proofErr w:type="spellEnd"/>
      <w:r w:rsidRPr="00F90F3D">
        <w:rPr>
          <w:rFonts w:ascii="Palatino Linotype" w:hAnsi="Palatino Linotype"/>
          <w:i/>
        </w:rPr>
        <w:t xml:space="preserve"> de las presiones sociales que se ejercen sobre el mismo”.</w:t>
      </w:r>
      <w:r w:rsidRPr="00F90F3D">
        <w:rPr>
          <w:rStyle w:val="Refdenotaalpie"/>
          <w:rFonts w:ascii="Palatino Linotype" w:hAnsi="Palatino Linotype" w:cs="Arial"/>
          <w:i/>
        </w:rPr>
        <w:footnoteReference w:id="5"/>
      </w:r>
    </w:p>
    <w:p w:rsidR="009156AC" w:rsidRPr="0001046D" w:rsidRDefault="009156AC" w:rsidP="00E34F08">
      <w:pPr>
        <w:spacing w:after="0" w:line="360" w:lineRule="auto"/>
        <w:ind w:left="1134" w:right="618"/>
        <w:jc w:val="both"/>
        <w:rPr>
          <w:rFonts w:ascii="Palatino Linotype" w:hAnsi="Palatino Linotype" w:cs="Arial"/>
          <w:i/>
        </w:rPr>
      </w:pPr>
    </w:p>
    <w:p w:rsidR="0046491C" w:rsidRPr="0001046D"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1046D" w:rsidRDefault="0046491C" w:rsidP="00734C24">
      <w:pPr>
        <w:pStyle w:val="Prrafodelista"/>
        <w:tabs>
          <w:tab w:val="left" w:pos="426"/>
        </w:tabs>
        <w:spacing w:after="0" w:line="360" w:lineRule="auto"/>
        <w:ind w:left="426"/>
        <w:jc w:val="both"/>
        <w:rPr>
          <w:rFonts w:ascii="Palatino Linotype" w:hAnsi="Palatino Linotype" w:cs="Arial"/>
          <w:sz w:val="24"/>
          <w:szCs w:val="24"/>
        </w:rPr>
      </w:pPr>
    </w:p>
    <w:p w:rsidR="0046491C" w:rsidRPr="0001046D" w:rsidRDefault="00F15D8D" w:rsidP="00734C2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Pr>
          <w:rFonts w:ascii="Palatino Linotype" w:hAnsi="Palatino Linotype" w:cs="Arial"/>
          <w:sz w:val="24"/>
          <w:szCs w:val="24"/>
        </w:rPr>
        <w:t>Dicho lo anterior, c</w:t>
      </w:r>
      <w:r w:rsidR="0046491C" w:rsidRPr="0001046D">
        <w:rPr>
          <w:rFonts w:ascii="Palatino Linotype" w:hAnsi="Palatino Linotype" w:cs="Arial"/>
          <w:sz w:val="24"/>
          <w:szCs w:val="24"/>
        </w:rPr>
        <w:t>onsidero que no se justifica el argumento que se ha señalado en múltiples ocasiones y que comparte l</w:t>
      </w:r>
      <w:r>
        <w:rPr>
          <w:rFonts w:ascii="Palatino Linotype" w:hAnsi="Palatino Linotype" w:cs="Arial"/>
          <w:sz w:val="24"/>
          <w:szCs w:val="24"/>
        </w:rPr>
        <w:t>a mayoría en relación a “</w:t>
      </w:r>
      <w:r w:rsidRPr="00F15D8D">
        <w:rPr>
          <w:rFonts w:ascii="Palatino Linotype" w:hAnsi="Palatino Linotype" w:cs="Arial"/>
          <w:i/>
          <w:sz w:val="24"/>
          <w:szCs w:val="24"/>
        </w:rPr>
        <w:t>si no e</w:t>
      </w:r>
      <w:r w:rsidR="0046491C" w:rsidRPr="00F15D8D">
        <w:rPr>
          <w:rFonts w:ascii="Palatino Linotype" w:hAnsi="Palatino Linotype" w:cs="Arial"/>
          <w:i/>
          <w:sz w:val="24"/>
          <w:szCs w:val="24"/>
        </w:rPr>
        <w:t>st</w:t>
      </w:r>
      <w:r w:rsidRPr="00F15D8D">
        <w:rPr>
          <w:rFonts w:ascii="Palatino Linotype" w:hAnsi="Palatino Linotype" w:cs="Arial"/>
          <w:i/>
          <w:sz w:val="24"/>
          <w:szCs w:val="24"/>
        </w:rPr>
        <w:t>á</w:t>
      </w:r>
      <w:r w:rsidR="0046491C" w:rsidRPr="00F15D8D">
        <w:rPr>
          <w:rFonts w:ascii="Palatino Linotype" w:hAnsi="Palatino Linotype" w:cs="Arial"/>
          <w:i/>
          <w:sz w:val="24"/>
          <w:szCs w:val="24"/>
        </w:rPr>
        <w:t xml:space="preserve"> expresa razón o motivo de inconformidad en contra de todos los rubros solicitados, dichos rubros deben declararse atendidos, pues se infiere que el recurrente </w:t>
      </w:r>
      <w:r w:rsidR="003974A7">
        <w:rPr>
          <w:rFonts w:ascii="Palatino Linotype" w:hAnsi="Palatino Linotype" w:cs="Arial"/>
          <w:i/>
          <w:sz w:val="24"/>
          <w:szCs w:val="24"/>
        </w:rPr>
        <w:t>está</w:t>
      </w:r>
      <w:r w:rsidR="0046491C" w:rsidRPr="00F15D8D">
        <w:rPr>
          <w:rFonts w:ascii="Palatino Linotype" w:hAnsi="Palatino Linotype" w:cs="Arial"/>
          <w:i/>
          <w:sz w:val="24"/>
          <w:szCs w:val="24"/>
        </w:rPr>
        <w:t xml:space="preserve"> conforme con la información entregada al no contravenir la misma</w:t>
      </w:r>
      <w:r w:rsidR="0046491C" w:rsidRPr="0001046D">
        <w:rPr>
          <w:rFonts w:ascii="Palatino Linotype" w:hAnsi="Palatino Linotype" w:cs="Arial"/>
          <w:sz w:val="24"/>
          <w:szCs w:val="24"/>
        </w:rPr>
        <w:t xml:space="preserve">”. Este Órgano Garante debe revisar en forma minuciosa en todos los casos, si se le entregó a los peticionarios </w:t>
      </w:r>
      <w:r w:rsidR="0046491C" w:rsidRPr="0001046D">
        <w:rPr>
          <w:rFonts w:ascii="Palatino Linotype" w:hAnsi="Palatino Linotype" w:cs="Arial"/>
          <w:sz w:val="24"/>
          <w:szCs w:val="24"/>
        </w:rPr>
        <w:lastRenderedPageBreak/>
        <w:t>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1046D" w:rsidRDefault="00DF6F7E" w:rsidP="00E34F08">
      <w:pPr>
        <w:pStyle w:val="Prrafodelista"/>
        <w:spacing w:line="360" w:lineRule="auto"/>
        <w:jc w:val="both"/>
        <w:rPr>
          <w:rFonts w:ascii="Palatino Linotype" w:hAnsi="Palatino Linotype" w:cs="Arial"/>
          <w:sz w:val="24"/>
          <w:szCs w:val="24"/>
        </w:rPr>
      </w:pPr>
    </w:p>
    <w:p w:rsidR="009156AC" w:rsidRDefault="0046491C" w:rsidP="00E34F08">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Adoptar la posición que propongo pretende ordenar un acto de plena certeza, el que siempre puede ser matizado por un “</w:t>
      </w:r>
      <w:r w:rsidRPr="003974A7">
        <w:rPr>
          <w:rFonts w:ascii="Palatino Linotype" w:hAnsi="Palatino Linotype" w:cs="Arial"/>
          <w:i/>
          <w:sz w:val="24"/>
          <w:szCs w:val="24"/>
        </w:rPr>
        <w:t>en su caso</w:t>
      </w:r>
      <w:r w:rsidRPr="0001046D">
        <w:rPr>
          <w:rFonts w:ascii="Palatino Linotype" w:hAnsi="Palatino Linotype" w:cs="Arial"/>
          <w:sz w:val="24"/>
          <w:szCs w:val="24"/>
        </w:rPr>
        <w:t xml:space="preserve">”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81495B" w:rsidRPr="0081495B" w:rsidRDefault="0081495B" w:rsidP="007E243A">
      <w:pPr>
        <w:pStyle w:val="Prrafodelista"/>
        <w:tabs>
          <w:tab w:val="left" w:pos="426"/>
        </w:tabs>
        <w:spacing w:after="0" w:line="276" w:lineRule="auto"/>
        <w:ind w:left="0"/>
        <w:jc w:val="both"/>
        <w:rPr>
          <w:rFonts w:ascii="Palatino Linotype" w:hAnsi="Palatino Linotype" w:cs="Arial"/>
          <w:sz w:val="24"/>
          <w:szCs w:val="24"/>
        </w:rPr>
      </w:pPr>
    </w:p>
    <w:p w:rsidR="0046491C" w:rsidRPr="0001046D" w:rsidRDefault="0046491C" w:rsidP="007E243A">
      <w:pPr>
        <w:pStyle w:val="Sinespaciado"/>
        <w:spacing w:line="276"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B62486" w:rsidRDefault="0046491C" w:rsidP="007E243A">
      <w:pPr>
        <w:spacing w:line="276" w:lineRule="auto"/>
        <w:jc w:val="center"/>
        <w:rPr>
          <w:rFonts w:ascii="Palatino Linotype" w:hAnsi="Palatino Linotype"/>
          <w:b/>
          <w:sz w:val="24"/>
          <w:szCs w:val="24"/>
        </w:rPr>
      </w:pPr>
      <w:r w:rsidRPr="0001046D">
        <w:rPr>
          <w:rFonts w:ascii="Palatino Linotype" w:hAnsi="Palatino Linotype"/>
          <w:b/>
          <w:sz w:val="24"/>
          <w:szCs w:val="24"/>
        </w:rPr>
        <w:t>COMISIONADO</w:t>
      </w:r>
    </w:p>
    <w:p w:rsidR="007E243A" w:rsidRDefault="007E243A" w:rsidP="007E243A">
      <w:pPr>
        <w:spacing w:line="276" w:lineRule="auto"/>
        <w:jc w:val="center"/>
        <w:rPr>
          <w:rFonts w:ascii="Palatino Linotype" w:hAnsi="Palatino Linotype"/>
          <w:b/>
          <w:sz w:val="24"/>
          <w:szCs w:val="24"/>
        </w:rPr>
      </w:pPr>
      <w:r>
        <w:rPr>
          <w:rFonts w:ascii="Palatino Linotype" w:hAnsi="Palatino Linotype"/>
          <w:b/>
          <w:sz w:val="24"/>
          <w:szCs w:val="24"/>
        </w:rPr>
        <w:t>(RÚBRICA)</w:t>
      </w:r>
    </w:p>
    <w:p w:rsidR="007E243A" w:rsidRPr="0081495B" w:rsidRDefault="007E243A" w:rsidP="0081495B">
      <w:pPr>
        <w:spacing w:line="360" w:lineRule="auto"/>
        <w:jc w:val="center"/>
        <w:rPr>
          <w:rFonts w:ascii="Palatino Linotype" w:hAnsi="Palatino Linotype"/>
        </w:rPr>
      </w:pPr>
    </w:p>
    <w:p w:rsidR="00575478" w:rsidRPr="007E243A" w:rsidRDefault="00A71441" w:rsidP="007E243A">
      <w:pPr>
        <w:spacing w:line="360" w:lineRule="auto"/>
        <w:jc w:val="right"/>
        <w:rPr>
          <w:rFonts w:ascii="Palatino Linotype" w:hAnsi="Palatino Linotype"/>
          <w:b/>
          <w:szCs w:val="24"/>
        </w:rPr>
      </w:pPr>
      <w:r w:rsidRPr="007E243A">
        <w:rPr>
          <w:rFonts w:ascii="Palatino Linotype" w:hAnsi="Palatino Linotype"/>
          <w:b/>
          <w:szCs w:val="24"/>
        </w:rPr>
        <w:t>JGLH/</w:t>
      </w:r>
      <w:r w:rsidR="007C4716" w:rsidRPr="007E243A">
        <w:rPr>
          <w:rFonts w:ascii="Palatino Linotype" w:hAnsi="Palatino Linotype"/>
          <w:b/>
          <w:szCs w:val="24"/>
        </w:rPr>
        <w:t>AHR</w:t>
      </w:r>
      <w:r w:rsidR="00575478" w:rsidRPr="007E243A">
        <w:rPr>
          <w:rFonts w:ascii="Palatino Linotype" w:hAnsi="Palatino Linotype"/>
          <w:b/>
          <w:szCs w:val="24"/>
        </w:rPr>
        <w:t>.</w:t>
      </w:r>
      <w:bookmarkStart w:id="3" w:name="_GoBack"/>
      <w:bookmarkEnd w:id="3"/>
    </w:p>
    <w:sectPr w:rsidR="00575478" w:rsidRPr="007E243A" w:rsidSect="00070E1A">
      <w:headerReference w:type="even" r:id="rId8"/>
      <w:headerReference w:type="default" r:id="rId9"/>
      <w:footerReference w:type="even" r:id="rId10"/>
      <w:footerReference w:type="default" r:id="rId11"/>
      <w:headerReference w:type="first" r:id="rId12"/>
      <w:footerReference w:type="first" r:id="rId13"/>
      <w:pgSz w:w="12240" w:h="15840" w:code="1"/>
      <w:pgMar w:top="2410" w:right="2034"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52A" w:rsidRDefault="005E452A" w:rsidP="00E706DA">
      <w:pPr>
        <w:spacing w:after="0" w:line="240" w:lineRule="auto"/>
      </w:pPr>
      <w:r>
        <w:separator/>
      </w:r>
    </w:p>
  </w:endnote>
  <w:endnote w:type="continuationSeparator" w:id="0">
    <w:p w:rsidR="005E452A" w:rsidRDefault="005E452A"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ED0B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ED0BBB">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ED0BBB">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ED0BB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ED0B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52A" w:rsidRDefault="005E452A" w:rsidP="00E706DA">
      <w:pPr>
        <w:spacing w:after="0" w:line="240" w:lineRule="auto"/>
      </w:pPr>
      <w:r>
        <w:separator/>
      </w:r>
    </w:p>
  </w:footnote>
  <w:footnote w:type="continuationSeparator" w:id="0">
    <w:p w:rsidR="005E452A" w:rsidRDefault="005E452A"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D0B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D0B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ED0BB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D0B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4F6897"/>
    <w:multiLevelType w:val="hybridMultilevel"/>
    <w:tmpl w:val="7E76E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20615FA7"/>
    <w:multiLevelType w:val="hybridMultilevel"/>
    <w:tmpl w:val="566259E6"/>
    <w:lvl w:ilvl="0" w:tplc="F2901FE8">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7">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7202FA"/>
    <w:multiLevelType w:val="hybridMultilevel"/>
    <w:tmpl w:val="0ADE41A8"/>
    <w:lvl w:ilvl="0" w:tplc="31920C54">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0"/>
  </w:num>
  <w:num w:numId="3">
    <w:abstractNumId w:val="5"/>
  </w:num>
  <w:num w:numId="4">
    <w:abstractNumId w:val="8"/>
  </w:num>
  <w:num w:numId="5">
    <w:abstractNumId w:val="9"/>
  </w:num>
  <w:num w:numId="6">
    <w:abstractNumId w:val="11"/>
  </w:num>
  <w:num w:numId="7">
    <w:abstractNumId w:val="14"/>
  </w:num>
  <w:num w:numId="8">
    <w:abstractNumId w:val="12"/>
  </w:num>
  <w:num w:numId="9">
    <w:abstractNumId w:val="16"/>
  </w:num>
  <w:num w:numId="10">
    <w:abstractNumId w:val="2"/>
  </w:num>
  <w:num w:numId="11">
    <w:abstractNumId w:val="15"/>
  </w:num>
  <w:num w:numId="12">
    <w:abstractNumId w:val="7"/>
  </w:num>
  <w:num w:numId="13">
    <w:abstractNumId w:val="3"/>
  </w:num>
  <w:num w:numId="14">
    <w:abstractNumId w:val="6"/>
  </w:num>
  <w:num w:numId="15">
    <w:abstractNumId w:val="13"/>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7405"/>
    <w:rsid w:val="00043E31"/>
    <w:rsid w:val="00070E1A"/>
    <w:rsid w:val="0007397C"/>
    <w:rsid w:val="00073F0D"/>
    <w:rsid w:val="000951B4"/>
    <w:rsid w:val="000A77B5"/>
    <w:rsid w:val="000A7B66"/>
    <w:rsid w:val="000E1F42"/>
    <w:rsid w:val="000F6C81"/>
    <w:rsid w:val="000F6CBB"/>
    <w:rsid w:val="00105730"/>
    <w:rsid w:val="00122625"/>
    <w:rsid w:val="00194B6A"/>
    <w:rsid w:val="001D3F34"/>
    <w:rsid w:val="0020315F"/>
    <w:rsid w:val="002036ED"/>
    <w:rsid w:val="00222DD9"/>
    <w:rsid w:val="00225026"/>
    <w:rsid w:val="002271BD"/>
    <w:rsid w:val="002606B1"/>
    <w:rsid w:val="00260D6C"/>
    <w:rsid w:val="002620E9"/>
    <w:rsid w:val="00281310"/>
    <w:rsid w:val="002C1F75"/>
    <w:rsid w:val="002F71D0"/>
    <w:rsid w:val="00302832"/>
    <w:rsid w:val="00346DBD"/>
    <w:rsid w:val="00367E00"/>
    <w:rsid w:val="003705BB"/>
    <w:rsid w:val="003747A5"/>
    <w:rsid w:val="003837C2"/>
    <w:rsid w:val="003974A7"/>
    <w:rsid w:val="003D7B9E"/>
    <w:rsid w:val="004010CE"/>
    <w:rsid w:val="00412952"/>
    <w:rsid w:val="00413496"/>
    <w:rsid w:val="00424DE3"/>
    <w:rsid w:val="00444048"/>
    <w:rsid w:val="0046491C"/>
    <w:rsid w:val="0048490F"/>
    <w:rsid w:val="004F5418"/>
    <w:rsid w:val="00532410"/>
    <w:rsid w:val="005413BD"/>
    <w:rsid w:val="0054491F"/>
    <w:rsid w:val="0054764C"/>
    <w:rsid w:val="00575478"/>
    <w:rsid w:val="005A3267"/>
    <w:rsid w:val="005C79C8"/>
    <w:rsid w:val="005E452A"/>
    <w:rsid w:val="005F3760"/>
    <w:rsid w:val="00634736"/>
    <w:rsid w:val="006463CF"/>
    <w:rsid w:val="00651380"/>
    <w:rsid w:val="006728FD"/>
    <w:rsid w:val="00673293"/>
    <w:rsid w:val="0069498B"/>
    <w:rsid w:val="006E1859"/>
    <w:rsid w:val="006E2606"/>
    <w:rsid w:val="00701C92"/>
    <w:rsid w:val="00717C0D"/>
    <w:rsid w:val="0072136B"/>
    <w:rsid w:val="00734C24"/>
    <w:rsid w:val="0076241F"/>
    <w:rsid w:val="00770016"/>
    <w:rsid w:val="00790E37"/>
    <w:rsid w:val="007A7FAD"/>
    <w:rsid w:val="007C4716"/>
    <w:rsid w:val="007D57D5"/>
    <w:rsid w:val="007E243A"/>
    <w:rsid w:val="007E2CF8"/>
    <w:rsid w:val="0081495B"/>
    <w:rsid w:val="00814E97"/>
    <w:rsid w:val="008361CA"/>
    <w:rsid w:val="00850252"/>
    <w:rsid w:val="00856FA1"/>
    <w:rsid w:val="008822B3"/>
    <w:rsid w:val="00895A90"/>
    <w:rsid w:val="008B03B6"/>
    <w:rsid w:val="008C2FF2"/>
    <w:rsid w:val="008D4B3A"/>
    <w:rsid w:val="008E01AC"/>
    <w:rsid w:val="008E1DCC"/>
    <w:rsid w:val="008E4128"/>
    <w:rsid w:val="008F3E81"/>
    <w:rsid w:val="00900E75"/>
    <w:rsid w:val="00902248"/>
    <w:rsid w:val="009156AC"/>
    <w:rsid w:val="00937D7D"/>
    <w:rsid w:val="0094239C"/>
    <w:rsid w:val="009B4E7D"/>
    <w:rsid w:val="009C4EF6"/>
    <w:rsid w:val="009E3C8B"/>
    <w:rsid w:val="00A63717"/>
    <w:rsid w:val="00A71441"/>
    <w:rsid w:val="00AA49F3"/>
    <w:rsid w:val="00AB023D"/>
    <w:rsid w:val="00AB126B"/>
    <w:rsid w:val="00AC381E"/>
    <w:rsid w:val="00AE4797"/>
    <w:rsid w:val="00AE58DA"/>
    <w:rsid w:val="00AF148C"/>
    <w:rsid w:val="00AF73BC"/>
    <w:rsid w:val="00B06D60"/>
    <w:rsid w:val="00B120CA"/>
    <w:rsid w:val="00B62486"/>
    <w:rsid w:val="00BB6165"/>
    <w:rsid w:val="00BC7B0C"/>
    <w:rsid w:val="00BE46D4"/>
    <w:rsid w:val="00BF3534"/>
    <w:rsid w:val="00CD1383"/>
    <w:rsid w:val="00CE0823"/>
    <w:rsid w:val="00CF71F8"/>
    <w:rsid w:val="00D33AF9"/>
    <w:rsid w:val="00D363F7"/>
    <w:rsid w:val="00D44878"/>
    <w:rsid w:val="00D72985"/>
    <w:rsid w:val="00D7508B"/>
    <w:rsid w:val="00DA6B18"/>
    <w:rsid w:val="00DF6F7E"/>
    <w:rsid w:val="00E30025"/>
    <w:rsid w:val="00E30CD7"/>
    <w:rsid w:val="00E34F08"/>
    <w:rsid w:val="00E35329"/>
    <w:rsid w:val="00E6129E"/>
    <w:rsid w:val="00E61AB8"/>
    <w:rsid w:val="00E706DA"/>
    <w:rsid w:val="00E83E93"/>
    <w:rsid w:val="00E90EB5"/>
    <w:rsid w:val="00E94FBF"/>
    <w:rsid w:val="00E967E6"/>
    <w:rsid w:val="00EA2C08"/>
    <w:rsid w:val="00ED0BBB"/>
    <w:rsid w:val="00ED288D"/>
    <w:rsid w:val="00ED57EE"/>
    <w:rsid w:val="00EF0C2D"/>
    <w:rsid w:val="00EF2FDA"/>
    <w:rsid w:val="00F15D8D"/>
    <w:rsid w:val="00F25783"/>
    <w:rsid w:val="00F45161"/>
    <w:rsid w:val="00F46E78"/>
    <w:rsid w:val="00F52C9C"/>
    <w:rsid w:val="00F857BC"/>
    <w:rsid w:val="00F90F3D"/>
    <w:rsid w:val="00FC16D9"/>
    <w:rsid w:val="00FE48E3"/>
    <w:rsid w:val="00FF0F06"/>
    <w:rsid w:val="00FF3C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6463CF"/>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 w:type="character" w:customStyle="1" w:styleId="SinespaciadoCar">
    <w:name w:val="Sin espaciado Car"/>
    <w:aliases w:val="Francesa Car"/>
    <w:link w:val="Sinespaciado"/>
    <w:uiPriority w:val="1"/>
    <w:locked/>
    <w:rsid w:val="00E96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723649933">
      <w:bodyDiv w:val="1"/>
      <w:marLeft w:val="0"/>
      <w:marRight w:val="0"/>
      <w:marTop w:val="0"/>
      <w:marBottom w:val="0"/>
      <w:divBdr>
        <w:top w:val="none" w:sz="0" w:space="0" w:color="auto"/>
        <w:left w:val="none" w:sz="0" w:space="0" w:color="auto"/>
        <w:bottom w:val="none" w:sz="0" w:space="0" w:color="auto"/>
        <w:right w:val="none" w:sz="0" w:space="0" w:color="auto"/>
      </w:divBdr>
    </w:div>
    <w:div w:id="87323116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123157386">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aimex.org.mx/saimex/solicitud/downloadAttach/585476.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16</Pages>
  <Words>3753</Words>
  <Characters>20644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cp:revision>
  <cp:lastPrinted>2018-02-08T00:18:00Z</cp:lastPrinted>
  <dcterms:created xsi:type="dcterms:W3CDTF">2018-12-11T01:27:00Z</dcterms:created>
  <dcterms:modified xsi:type="dcterms:W3CDTF">2019-01-30T00:28:00Z</dcterms:modified>
</cp:coreProperties>
</file>